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D16BF" w14:textId="66F7967E" w:rsidR="007840E9" w:rsidRPr="004514A3" w:rsidRDefault="004514A3" w:rsidP="00FA694F">
      <w:pPr>
        <w:spacing w:line="276" w:lineRule="auto"/>
        <w:jc w:val="center"/>
        <w:rPr>
          <w:rFonts w:ascii="Goudy Old Style" w:hAnsi="Goudy Old Style"/>
          <w:iCs/>
          <w:sz w:val="22"/>
          <w:szCs w:val="22"/>
        </w:rPr>
      </w:pPr>
      <w:r>
        <w:rPr>
          <w:rFonts w:ascii="Goudy Old Style" w:hAnsi="Goudy Old Style"/>
          <w:iCs/>
          <w:sz w:val="22"/>
          <w:szCs w:val="22"/>
        </w:rPr>
        <w:t>Please do not cite without permission.</w:t>
      </w:r>
    </w:p>
    <w:p w14:paraId="5D5E7234" w14:textId="77777777" w:rsidR="007840E9" w:rsidRPr="00450661" w:rsidRDefault="007840E9" w:rsidP="00FA694F">
      <w:pPr>
        <w:spacing w:line="276" w:lineRule="auto"/>
        <w:rPr>
          <w:rFonts w:ascii="Goudy Old Style" w:hAnsi="Goudy Old Style"/>
          <w:i/>
          <w:iCs/>
          <w:sz w:val="22"/>
          <w:szCs w:val="22"/>
        </w:rPr>
      </w:pPr>
    </w:p>
    <w:p w14:paraId="43554ED1" w14:textId="77777777" w:rsidR="004514A3" w:rsidRDefault="004514A3" w:rsidP="004514A3">
      <w:pPr>
        <w:spacing w:line="276" w:lineRule="auto"/>
        <w:jc w:val="center"/>
        <w:rPr>
          <w:rFonts w:ascii="Goudy Old Style" w:hAnsi="Goudy Old Style"/>
          <w:iCs/>
          <w:sz w:val="28"/>
          <w:szCs w:val="28"/>
        </w:rPr>
      </w:pPr>
      <w:bookmarkStart w:id="0" w:name="_GoBack"/>
      <w:bookmarkEnd w:id="0"/>
    </w:p>
    <w:p w14:paraId="280F3107" w14:textId="60148367" w:rsidR="00466785" w:rsidRPr="004514A3" w:rsidRDefault="009D5E2A" w:rsidP="004514A3">
      <w:pPr>
        <w:spacing w:line="276" w:lineRule="auto"/>
        <w:jc w:val="center"/>
        <w:rPr>
          <w:rFonts w:ascii="Goudy Old Style" w:hAnsi="Goudy Old Style"/>
          <w:iCs/>
          <w:sz w:val="28"/>
          <w:szCs w:val="28"/>
        </w:rPr>
      </w:pPr>
      <w:r w:rsidRPr="004514A3">
        <w:rPr>
          <w:rFonts w:ascii="Goudy Old Style" w:hAnsi="Goudy Old Style"/>
          <w:iCs/>
          <w:sz w:val="28"/>
          <w:szCs w:val="28"/>
        </w:rPr>
        <w:t>Talking Real and True?</w:t>
      </w:r>
    </w:p>
    <w:p w14:paraId="4D008459" w14:textId="0F07BEDE" w:rsidR="007840E9" w:rsidRPr="00A62A04" w:rsidRDefault="00AC2239" w:rsidP="004514A3">
      <w:pPr>
        <w:spacing w:line="276" w:lineRule="auto"/>
        <w:jc w:val="center"/>
        <w:rPr>
          <w:rFonts w:ascii="Goudy Old Style" w:hAnsi="Goudy Old Style"/>
          <w:iCs/>
          <w:sz w:val="22"/>
          <w:szCs w:val="22"/>
        </w:rPr>
      </w:pPr>
      <w:r>
        <w:rPr>
          <w:rFonts w:ascii="Goudy Old Style" w:hAnsi="Goudy Old Style"/>
          <w:iCs/>
          <w:sz w:val="22"/>
          <w:szCs w:val="22"/>
        </w:rPr>
        <w:t>Requirements on Race and Gender Classification</w:t>
      </w:r>
    </w:p>
    <w:p w14:paraId="47F63126" w14:textId="77777777" w:rsidR="00FB5B02" w:rsidRDefault="00FB5B02" w:rsidP="00FA694F">
      <w:pPr>
        <w:spacing w:line="276" w:lineRule="auto"/>
        <w:jc w:val="both"/>
        <w:rPr>
          <w:rFonts w:ascii="Goudy Old Style" w:hAnsi="Goudy Old Style"/>
          <w:iCs/>
        </w:rPr>
      </w:pPr>
    </w:p>
    <w:p w14:paraId="4AC847B6" w14:textId="77777777" w:rsidR="00FB5B02" w:rsidRPr="00450661" w:rsidRDefault="00FB5B02" w:rsidP="00FA694F">
      <w:pPr>
        <w:spacing w:line="276" w:lineRule="auto"/>
        <w:jc w:val="both"/>
        <w:rPr>
          <w:rFonts w:ascii="Goudy Old Style" w:hAnsi="Goudy Old Style"/>
          <w:b/>
          <w:sz w:val="22"/>
          <w:szCs w:val="22"/>
        </w:rPr>
      </w:pPr>
    </w:p>
    <w:p w14:paraId="5797CCF6" w14:textId="26D728C3" w:rsidR="00E23004" w:rsidRDefault="00E23004" w:rsidP="00FA694F">
      <w:pPr>
        <w:spacing w:line="276" w:lineRule="auto"/>
        <w:jc w:val="both"/>
        <w:rPr>
          <w:rFonts w:ascii="Goudy Old Style" w:hAnsi="Goudy Old Style"/>
          <w:b/>
          <w:sz w:val="22"/>
          <w:szCs w:val="22"/>
        </w:rPr>
      </w:pPr>
      <w:r>
        <w:rPr>
          <w:rFonts w:ascii="Goudy Old Style" w:hAnsi="Goudy Old Style"/>
          <w:b/>
          <w:sz w:val="22"/>
          <w:szCs w:val="22"/>
        </w:rPr>
        <w:t>Abstract</w:t>
      </w:r>
    </w:p>
    <w:p w14:paraId="519D9E85" w14:textId="77777777" w:rsidR="00E23004" w:rsidRDefault="00E23004" w:rsidP="00FA694F">
      <w:pPr>
        <w:spacing w:line="276" w:lineRule="auto"/>
        <w:jc w:val="both"/>
        <w:rPr>
          <w:rFonts w:ascii="Goudy Old Style" w:hAnsi="Goudy Old Style"/>
          <w:b/>
          <w:sz w:val="22"/>
          <w:szCs w:val="22"/>
        </w:rPr>
      </w:pPr>
    </w:p>
    <w:p w14:paraId="1DAE7E1F" w14:textId="432CE10C" w:rsidR="00E23004" w:rsidRPr="00E23004" w:rsidRDefault="00F85084" w:rsidP="00FA694F">
      <w:pPr>
        <w:spacing w:line="276" w:lineRule="auto"/>
        <w:jc w:val="both"/>
        <w:rPr>
          <w:rFonts w:ascii="Goudy Old Style" w:hAnsi="Goudy Old Style"/>
          <w:sz w:val="22"/>
          <w:szCs w:val="22"/>
        </w:rPr>
      </w:pPr>
      <w:r>
        <w:rPr>
          <w:rFonts w:ascii="Goudy Old Style" w:hAnsi="Goudy Old Style"/>
          <w:sz w:val="22"/>
          <w:szCs w:val="22"/>
        </w:rPr>
        <w:t xml:space="preserve">The purpose of this paper </w:t>
      </w:r>
      <w:r w:rsidR="00D32B75">
        <w:rPr>
          <w:rFonts w:ascii="Goudy Old Style" w:hAnsi="Goudy Old Style"/>
          <w:sz w:val="22"/>
          <w:szCs w:val="22"/>
        </w:rPr>
        <w:t>is two</w:t>
      </w:r>
      <w:r w:rsidR="00E23004">
        <w:rPr>
          <w:rFonts w:ascii="Goudy Old Style" w:hAnsi="Goudy Old Style"/>
          <w:sz w:val="22"/>
          <w:szCs w:val="22"/>
        </w:rPr>
        <w:t xml:space="preserve">fold. First, I offer additional support for Robin Dembroff’s claim that we needn’t accept the </w:t>
      </w:r>
      <w:r w:rsidR="00E23004">
        <w:rPr>
          <w:rFonts w:ascii="Goudy Old Style" w:hAnsi="Goudy Old Style"/>
          <w:i/>
          <w:sz w:val="22"/>
          <w:szCs w:val="22"/>
        </w:rPr>
        <w:t xml:space="preserve">Real Gender </w:t>
      </w:r>
      <w:r w:rsidR="00E23004">
        <w:rPr>
          <w:rFonts w:ascii="Goudy Old Style" w:hAnsi="Goudy Old Style"/>
          <w:sz w:val="22"/>
          <w:szCs w:val="22"/>
        </w:rPr>
        <w:t>assumption, or more broadly, we needn’t accept that metaphysics ought to constrain our socia</w:t>
      </w:r>
      <w:r w:rsidR="00FB3B44">
        <w:rPr>
          <w:rFonts w:ascii="Goudy Old Style" w:hAnsi="Goudy Old Style"/>
          <w:sz w:val="22"/>
          <w:szCs w:val="22"/>
        </w:rPr>
        <w:t xml:space="preserve">l kind classificatory practices </w:t>
      </w:r>
      <w:r w:rsidR="00FC368A">
        <w:rPr>
          <w:rFonts w:ascii="Goudy Old Style" w:hAnsi="Goudy Old Style"/>
          <w:sz w:val="22"/>
          <w:szCs w:val="22"/>
        </w:rPr>
        <w:t xml:space="preserve">with </w:t>
      </w:r>
      <w:r w:rsidR="00FB3B44">
        <w:rPr>
          <w:rFonts w:ascii="Goudy Old Style" w:hAnsi="Goudy Old Style"/>
          <w:sz w:val="22"/>
          <w:szCs w:val="22"/>
        </w:rPr>
        <w:t xml:space="preserve">gender </w:t>
      </w:r>
      <w:r w:rsidR="00FB3B44" w:rsidRPr="00FB3B44">
        <w:rPr>
          <w:rFonts w:ascii="Goudy Old Style" w:hAnsi="Goudy Old Style"/>
          <w:i/>
          <w:sz w:val="22"/>
          <w:szCs w:val="22"/>
        </w:rPr>
        <w:t>and</w:t>
      </w:r>
      <w:r w:rsidR="00FB3B44">
        <w:rPr>
          <w:rFonts w:ascii="Goudy Old Style" w:hAnsi="Goudy Old Style"/>
          <w:sz w:val="22"/>
          <w:szCs w:val="22"/>
        </w:rPr>
        <w:t xml:space="preserve"> race terms.</w:t>
      </w:r>
      <w:r w:rsidR="00E23004">
        <w:rPr>
          <w:rFonts w:ascii="Goudy Old Style" w:hAnsi="Goudy Old Style"/>
          <w:sz w:val="22"/>
          <w:szCs w:val="22"/>
        </w:rPr>
        <w:t xml:space="preserve"> This generalized version I call the </w:t>
      </w:r>
      <w:r w:rsidR="00E23004">
        <w:rPr>
          <w:rFonts w:ascii="Goudy Old Style" w:hAnsi="Goudy Old Style"/>
          <w:i/>
          <w:sz w:val="22"/>
          <w:szCs w:val="22"/>
        </w:rPr>
        <w:t xml:space="preserve">Real Kind </w:t>
      </w:r>
      <w:r w:rsidR="00E23004">
        <w:rPr>
          <w:rFonts w:ascii="Goudy Old Style" w:hAnsi="Goudy Old Style"/>
          <w:sz w:val="22"/>
          <w:szCs w:val="22"/>
        </w:rPr>
        <w:t>assumption. Second, I argue that we also needn’t accept</w:t>
      </w:r>
      <w:r w:rsidR="00F674B4">
        <w:rPr>
          <w:rFonts w:ascii="Goudy Old Style" w:hAnsi="Goudy Old Style"/>
          <w:sz w:val="22"/>
          <w:szCs w:val="22"/>
        </w:rPr>
        <w:t>,</w:t>
      </w:r>
      <w:r w:rsidR="00E23004">
        <w:rPr>
          <w:rFonts w:ascii="Goudy Old Style" w:hAnsi="Goudy Old Style"/>
          <w:sz w:val="22"/>
          <w:szCs w:val="22"/>
        </w:rPr>
        <w:t xml:space="preserve"> what I call</w:t>
      </w:r>
      <w:r w:rsidR="00F674B4">
        <w:rPr>
          <w:rFonts w:ascii="Goudy Old Style" w:hAnsi="Goudy Old Style"/>
          <w:sz w:val="22"/>
          <w:szCs w:val="22"/>
        </w:rPr>
        <w:t>,</w:t>
      </w:r>
      <w:r w:rsidR="00E23004">
        <w:rPr>
          <w:rFonts w:ascii="Goudy Old Style" w:hAnsi="Goudy Old Style"/>
          <w:sz w:val="22"/>
          <w:szCs w:val="22"/>
        </w:rPr>
        <w:t xml:space="preserve"> the </w:t>
      </w:r>
      <w:r w:rsidR="00E23004">
        <w:rPr>
          <w:rFonts w:ascii="Goudy Old Style" w:hAnsi="Goudy Old Style"/>
          <w:i/>
          <w:sz w:val="22"/>
          <w:szCs w:val="22"/>
        </w:rPr>
        <w:t xml:space="preserve">True Meaning </w:t>
      </w:r>
      <w:r w:rsidR="00E23004">
        <w:rPr>
          <w:rFonts w:ascii="Goudy Old Style" w:hAnsi="Goudy Old Style"/>
          <w:sz w:val="22"/>
          <w:szCs w:val="22"/>
        </w:rPr>
        <w:t>assumption. This is the idea that social kind classifications ought to track the meaning</w:t>
      </w:r>
      <w:r w:rsidR="00FB3B44">
        <w:rPr>
          <w:rFonts w:ascii="Goudy Old Style" w:hAnsi="Goudy Old Style"/>
          <w:sz w:val="22"/>
          <w:szCs w:val="22"/>
        </w:rPr>
        <w:t xml:space="preserve"> of operative social kind terms</w:t>
      </w:r>
      <w:r w:rsidR="00E23004">
        <w:rPr>
          <w:rFonts w:ascii="Goudy Old Style" w:hAnsi="Goudy Old Style"/>
          <w:sz w:val="22"/>
          <w:szCs w:val="22"/>
        </w:rPr>
        <w:t xml:space="preserve">. I argue, among other things, that both imperatives presuppose an epistemic condition that is often very difficult to meet. And, if ought implies can, then we are often under no requirement to follow either the </w:t>
      </w:r>
      <w:r w:rsidR="00E23004">
        <w:rPr>
          <w:rFonts w:ascii="Goudy Old Style" w:hAnsi="Goudy Old Style"/>
          <w:i/>
          <w:sz w:val="22"/>
          <w:szCs w:val="22"/>
        </w:rPr>
        <w:t xml:space="preserve">Real Kind </w:t>
      </w:r>
      <w:r w:rsidR="00E23004">
        <w:rPr>
          <w:rFonts w:ascii="Goudy Old Style" w:hAnsi="Goudy Old Style"/>
          <w:sz w:val="22"/>
          <w:szCs w:val="22"/>
        </w:rPr>
        <w:t xml:space="preserve">or </w:t>
      </w:r>
      <w:r w:rsidR="00E23004">
        <w:rPr>
          <w:rFonts w:ascii="Goudy Old Style" w:hAnsi="Goudy Old Style"/>
          <w:i/>
          <w:sz w:val="22"/>
          <w:szCs w:val="22"/>
        </w:rPr>
        <w:t xml:space="preserve">True Meaning </w:t>
      </w:r>
      <w:r w:rsidR="00E23004">
        <w:rPr>
          <w:rFonts w:ascii="Goudy Old Style" w:hAnsi="Goudy Old Style"/>
          <w:sz w:val="22"/>
          <w:szCs w:val="22"/>
        </w:rPr>
        <w:t xml:space="preserve">assumption. </w:t>
      </w:r>
      <w:r w:rsidR="0019751D">
        <w:rPr>
          <w:rFonts w:ascii="Goudy Old Style" w:hAnsi="Goudy Old Style"/>
          <w:sz w:val="22"/>
          <w:szCs w:val="22"/>
        </w:rPr>
        <w:t xml:space="preserve">This </w:t>
      </w:r>
      <w:r w:rsidR="00EB7A54">
        <w:rPr>
          <w:rFonts w:ascii="Goudy Old Style" w:hAnsi="Goudy Old Style"/>
          <w:sz w:val="22"/>
          <w:szCs w:val="22"/>
        </w:rPr>
        <w:t xml:space="preserve">means that we needn’t let </w:t>
      </w:r>
      <w:r w:rsidR="0019751D">
        <w:rPr>
          <w:rFonts w:ascii="Goudy Old Style" w:hAnsi="Goudy Old Style"/>
          <w:sz w:val="22"/>
          <w:szCs w:val="22"/>
        </w:rPr>
        <w:t xml:space="preserve">epistemic reasons </w:t>
      </w:r>
      <w:r w:rsidR="00EB7A54">
        <w:rPr>
          <w:rFonts w:ascii="Goudy Old Style" w:hAnsi="Goudy Old Style"/>
          <w:sz w:val="22"/>
          <w:szCs w:val="22"/>
        </w:rPr>
        <w:t xml:space="preserve">(alone) govern </w:t>
      </w:r>
      <w:r w:rsidR="0019751D">
        <w:rPr>
          <w:rFonts w:ascii="Goudy Old Style" w:hAnsi="Goudy Old Style"/>
          <w:sz w:val="22"/>
          <w:szCs w:val="22"/>
        </w:rPr>
        <w:t>classificatory practices of social kinds, and instead focus</w:t>
      </w:r>
      <w:r w:rsidR="00EB7A54">
        <w:rPr>
          <w:rFonts w:ascii="Goudy Old Style" w:hAnsi="Goudy Old Style"/>
          <w:sz w:val="22"/>
          <w:szCs w:val="22"/>
        </w:rPr>
        <w:t xml:space="preserve"> more</w:t>
      </w:r>
      <w:r w:rsidR="0019751D">
        <w:rPr>
          <w:rFonts w:ascii="Goudy Old Style" w:hAnsi="Goudy Old Style"/>
          <w:sz w:val="22"/>
          <w:szCs w:val="22"/>
        </w:rPr>
        <w:t xml:space="preserve"> carefully</w:t>
      </w:r>
      <w:r w:rsidR="00D52A3B">
        <w:rPr>
          <w:rFonts w:ascii="Goudy Old Style" w:hAnsi="Goudy Old Style"/>
          <w:sz w:val="22"/>
          <w:szCs w:val="22"/>
        </w:rPr>
        <w:t xml:space="preserve"> on</w:t>
      </w:r>
      <w:r w:rsidR="0019751D">
        <w:rPr>
          <w:rFonts w:ascii="Goudy Old Style" w:hAnsi="Goudy Old Style"/>
          <w:sz w:val="22"/>
          <w:szCs w:val="22"/>
        </w:rPr>
        <w:t xml:space="preserve"> reasons that affect the lives of marginalized folk. </w:t>
      </w:r>
    </w:p>
    <w:p w14:paraId="6B2A5221" w14:textId="77777777" w:rsidR="00E23004" w:rsidRDefault="00E23004" w:rsidP="00FA694F">
      <w:pPr>
        <w:spacing w:line="276" w:lineRule="auto"/>
        <w:jc w:val="both"/>
        <w:rPr>
          <w:rFonts w:ascii="Goudy Old Style" w:hAnsi="Goudy Old Style"/>
          <w:b/>
          <w:sz w:val="22"/>
          <w:szCs w:val="22"/>
        </w:rPr>
      </w:pPr>
    </w:p>
    <w:p w14:paraId="29550E6A" w14:textId="1CDE44BE" w:rsidR="008F7C1A" w:rsidRPr="00450661" w:rsidRDefault="008F7C1A" w:rsidP="00FA694F">
      <w:pPr>
        <w:spacing w:line="276" w:lineRule="auto"/>
        <w:jc w:val="both"/>
        <w:rPr>
          <w:rFonts w:ascii="Goudy Old Style" w:hAnsi="Goudy Old Style"/>
          <w:b/>
          <w:sz w:val="22"/>
          <w:szCs w:val="22"/>
        </w:rPr>
      </w:pPr>
      <w:r w:rsidRPr="00450661">
        <w:rPr>
          <w:rFonts w:ascii="Goudy Old Style" w:hAnsi="Goudy Old Style"/>
          <w:b/>
          <w:sz w:val="22"/>
          <w:szCs w:val="22"/>
        </w:rPr>
        <w:t>Introduction</w:t>
      </w:r>
    </w:p>
    <w:p w14:paraId="3F16BD11" w14:textId="77777777" w:rsidR="008F7C1A" w:rsidRPr="00450661" w:rsidRDefault="008F7C1A" w:rsidP="00FA694F">
      <w:pPr>
        <w:spacing w:line="276" w:lineRule="auto"/>
        <w:jc w:val="both"/>
        <w:rPr>
          <w:rFonts w:ascii="Goudy Old Style" w:hAnsi="Goudy Old Style"/>
          <w:sz w:val="22"/>
          <w:szCs w:val="22"/>
        </w:rPr>
      </w:pPr>
    </w:p>
    <w:p w14:paraId="666016BB" w14:textId="6D9D7618" w:rsidR="00B106EC" w:rsidRPr="00450661" w:rsidRDefault="00B106EC" w:rsidP="00FA694F">
      <w:pPr>
        <w:spacing w:line="276" w:lineRule="auto"/>
        <w:jc w:val="both"/>
        <w:rPr>
          <w:rFonts w:ascii="Goudy Old Style" w:hAnsi="Goudy Old Style"/>
          <w:sz w:val="22"/>
          <w:szCs w:val="22"/>
        </w:rPr>
      </w:pPr>
      <w:r w:rsidRPr="00450661">
        <w:rPr>
          <w:rFonts w:ascii="Goudy Old Style" w:hAnsi="Goudy Old Style"/>
          <w:sz w:val="22"/>
          <w:szCs w:val="22"/>
        </w:rPr>
        <w:t>The purpose of this paper</w:t>
      </w:r>
      <w:r w:rsidR="004C1899" w:rsidRPr="00450661">
        <w:rPr>
          <w:rFonts w:ascii="Goudy Old Style" w:hAnsi="Goudy Old Style"/>
          <w:sz w:val="22"/>
          <w:szCs w:val="22"/>
        </w:rPr>
        <w:t xml:space="preserve"> is two</w:t>
      </w:r>
      <w:r w:rsidR="00936F85" w:rsidRPr="00450661">
        <w:rPr>
          <w:rFonts w:ascii="Goudy Old Style" w:hAnsi="Goudy Old Style"/>
          <w:sz w:val="22"/>
          <w:szCs w:val="22"/>
        </w:rPr>
        <w:t>fold. First, I</w:t>
      </w:r>
      <w:r w:rsidRPr="00450661">
        <w:rPr>
          <w:rFonts w:ascii="Goudy Old Style" w:hAnsi="Goudy Old Style"/>
          <w:sz w:val="22"/>
          <w:szCs w:val="22"/>
        </w:rPr>
        <w:t xml:space="preserve"> offer addition</w:t>
      </w:r>
      <w:r w:rsidR="00F82A94" w:rsidRPr="00450661">
        <w:rPr>
          <w:rFonts w:ascii="Goudy Old Style" w:hAnsi="Goudy Old Style"/>
          <w:sz w:val="22"/>
          <w:szCs w:val="22"/>
        </w:rPr>
        <w:t>al</w:t>
      </w:r>
      <w:r w:rsidRPr="00450661">
        <w:rPr>
          <w:rFonts w:ascii="Goudy Old Style" w:hAnsi="Goudy Old Style"/>
          <w:sz w:val="22"/>
          <w:szCs w:val="22"/>
        </w:rPr>
        <w:t xml:space="preserve"> support for Robin Dembroff’s thesis that we needn’t accept that metaphysics ought to constrain our social kind classificatory practices. Dembroff calls this the</w:t>
      </w:r>
      <w:r w:rsidRPr="00450661">
        <w:rPr>
          <w:rFonts w:ascii="Goudy Old Style" w:hAnsi="Goudy Old Style"/>
          <w:i/>
          <w:sz w:val="22"/>
          <w:szCs w:val="22"/>
        </w:rPr>
        <w:t xml:space="preserve"> Real Gender </w:t>
      </w:r>
      <w:r w:rsidRPr="00450661">
        <w:rPr>
          <w:rFonts w:ascii="Goudy Old Style" w:hAnsi="Goudy Old Style"/>
          <w:sz w:val="22"/>
          <w:szCs w:val="22"/>
        </w:rPr>
        <w:t xml:space="preserve">assumption. </w:t>
      </w:r>
      <w:r w:rsidR="008C67AD" w:rsidRPr="00450661">
        <w:rPr>
          <w:rFonts w:ascii="Goudy Old Style" w:hAnsi="Goudy Old Style"/>
          <w:sz w:val="22"/>
          <w:szCs w:val="22"/>
        </w:rPr>
        <w:t>Although I am</w:t>
      </w:r>
      <w:r w:rsidRPr="00450661">
        <w:rPr>
          <w:rFonts w:ascii="Goudy Old Style" w:hAnsi="Goudy Old Style"/>
          <w:sz w:val="22"/>
          <w:szCs w:val="22"/>
        </w:rPr>
        <w:t xml:space="preserve"> interested in gender in its own right, I want to generalise the scope of this paper to </w:t>
      </w:r>
      <w:r w:rsidR="00936F85" w:rsidRPr="00450661">
        <w:rPr>
          <w:rFonts w:ascii="Goudy Old Style" w:hAnsi="Goudy Old Style"/>
          <w:sz w:val="22"/>
          <w:szCs w:val="22"/>
        </w:rPr>
        <w:t xml:space="preserve">apply to </w:t>
      </w:r>
      <w:r w:rsidR="001A0CB8" w:rsidRPr="003C5C84">
        <w:rPr>
          <w:rFonts w:ascii="Goudy Old Style" w:hAnsi="Goudy Old Style"/>
          <w:i/>
          <w:sz w:val="22"/>
          <w:szCs w:val="22"/>
        </w:rPr>
        <w:t>racial</w:t>
      </w:r>
      <w:r w:rsidR="001A0CB8">
        <w:rPr>
          <w:rFonts w:ascii="Goudy Old Style" w:hAnsi="Goudy Old Style"/>
          <w:sz w:val="22"/>
          <w:szCs w:val="22"/>
        </w:rPr>
        <w:t xml:space="preserve"> kinds</w:t>
      </w:r>
      <w:r w:rsidR="003C5C84">
        <w:rPr>
          <w:rFonts w:ascii="Goudy Old Style" w:hAnsi="Goudy Old Style"/>
          <w:sz w:val="22"/>
          <w:szCs w:val="22"/>
        </w:rPr>
        <w:t xml:space="preserve"> – I leave it open as to whether my arguments extend to </w:t>
      </w:r>
      <w:r w:rsidR="001A0CB8">
        <w:rPr>
          <w:rFonts w:ascii="Goudy Old Style" w:hAnsi="Goudy Old Style"/>
          <w:sz w:val="22"/>
          <w:szCs w:val="22"/>
        </w:rPr>
        <w:t>ot</w:t>
      </w:r>
      <w:r w:rsidR="003C5C84">
        <w:rPr>
          <w:rFonts w:ascii="Goudy Old Style" w:hAnsi="Goudy Old Style"/>
          <w:sz w:val="22"/>
          <w:szCs w:val="22"/>
        </w:rPr>
        <w:t>her social kinds</w:t>
      </w:r>
      <w:r w:rsidRPr="00450661">
        <w:rPr>
          <w:rFonts w:ascii="Goudy Old Style" w:hAnsi="Goudy Old Style"/>
          <w:sz w:val="22"/>
          <w:szCs w:val="22"/>
        </w:rPr>
        <w:t xml:space="preserve">. Thus, I will call the generalised version of the </w:t>
      </w:r>
      <w:r w:rsidRPr="00450661">
        <w:rPr>
          <w:rFonts w:ascii="Goudy Old Style" w:hAnsi="Goudy Old Style"/>
          <w:i/>
          <w:sz w:val="22"/>
          <w:szCs w:val="22"/>
        </w:rPr>
        <w:t xml:space="preserve">Real Gender </w:t>
      </w:r>
      <w:r w:rsidR="00914FBF">
        <w:rPr>
          <w:rFonts w:ascii="Goudy Old Style" w:hAnsi="Goudy Old Style"/>
          <w:sz w:val="22"/>
          <w:szCs w:val="22"/>
        </w:rPr>
        <w:t>assumption</w:t>
      </w:r>
      <w:r w:rsidRPr="00450661">
        <w:rPr>
          <w:rFonts w:ascii="Goudy Old Style" w:hAnsi="Goudy Old Style"/>
          <w:sz w:val="22"/>
          <w:szCs w:val="22"/>
        </w:rPr>
        <w:t xml:space="preserve"> the </w:t>
      </w:r>
      <w:r w:rsidRPr="00450661">
        <w:rPr>
          <w:rFonts w:ascii="Goudy Old Style" w:hAnsi="Goudy Old Style"/>
          <w:i/>
          <w:sz w:val="22"/>
          <w:szCs w:val="22"/>
        </w:rPr>
        <w:t xml:space="preserve">Real Kind </w:t>
      </w:r>
      <w:r w:rsidRPr="00450661">
        <w:rPr>
          <w:rFonts w:ascii="Goudy Old Style" w:hAnsi="Goudy Old Style"/>
          <w:sz w:val="22"/>
          <w:szCs w:val="22"/>
        </w:rPr>
        <w:t xml:space="preserve">assumption: </w:t>
      </w:r>
    </w:p>
    <w:p w14:paraId="0F54F0CF" w14:textId="77777777" w:rsidR="00B106EC" w:rsidRPr="00450661" w:rsidRDefault="00B106EC" w:rsidP="00FA694F">
      <w:pPr>
        <w:spacing w:line="276" w:lineRule="auto"/>
        <w:jc w:val="both"/>
        <w:rPr>
          <w:rFonts w:ascii="Goudy Old Style" w:hAnsi="Goudy Old Style"/>
          <w:sz w:val="22"/>
          <w:szCs w:val="22"/>
        </w:rPr>
      </w:pPr>
    </w:p>
    <w:p w14:paraId="48A6E5C1" w14:textId="77777777" w:rsidR="00B106EC" w:rsidRPr="00450661" w:rsidRDefault="00B106EC" w:rsidP="00FA694F">
      <w:pPr>
        <w:spacing w:line="276" w:lineRule="auto"/>
        <w:ind w:left="284"/>
        <w:jc w:val="both"/>
        <w:rPr>
          <w:rFonts w:ascii="Goudy Old Style" w:hAnsi="Goudy Old Style"/>
          <w:sz w:val="22"/>
          <w:szCs w:val="22"/>
        </w:rPr>
      </w:pPr>
      <w:r w:rsidRPr="00450661">
        <w:rPr>
          <w:rFonts w:ascii="Goudy Old Style" w:hAnsi="Goudy Old Style"/>
          <w:b/>
          <w:sz w:val="22"/>
          <w:szCs w:val="22"/>
        </w:rPr>
        <w:t>The Real Kind Assumption</w:t>
      </w:r>
      <w:r w:rsidRPr="00450661">
        <w:rPr>
          <w:rFonts w:ascii="Goudy Old Style" w:hAnsi="Goudy Old Style"/>
          <w:sz w:val="22"/>
          <w:szCs w:val="22"/>
        </w:rPr>
        <w:t xml:space="preserve">: </w:t>
      </w:r>
      <w:r w:rsidR="00F82A94" w:rsidRPr="00450661">
        <w:rPr>
          <w:rFonts w:ascii="Goudy Old Style" w:hAnsi="Goudy Old Style"/>
          <w:sz w:val="22"/>
          <w:szCs w:val="22"/>
        </w:rPr>
        <w:t xml:space="preserve">‘Social kind classifications ought to track the operative social kind membership facts’ (Dembroff forthcoming, p. 6). </w:t>
      </w:r>
    </w:p>
    <w:p w14:paraId="45C8EB90" w14:textId="77777777" w:rsidR="00F82A94" w:rsidRPr="00450661" w:rsidRDefault="00F82A94" w:rsidP="00FA694F">
      <w:pPr>
        <w:spacing w:line="276" w:lineRule="auto"/>
        <w:jc w:val="both"/>
        <w:rPr>
          <w:rFonts w:ascii="Goudy Old Style" w:hAnsi="Goudy Old Style"/>
          <w:sz w:val="22"/>
          <w:szCs w:val="22"/>
        </w:rPr>
      </w:pPr>
    </w:p>
    <w:p w14:paraId="4801D3F8" w14:textId="2D589744" w:rsidR="00F82A94" w:rsidRPr="00450661" w:rsidRDefault="00F82A94" w:rsidP="00FA694F">
      <w:pPr>
        <w:spacing w:line="276" w:lineRule="auto"/>
        <w:jc w:val="both"/>
        <w:rPr>
          <w:rFonts w:ascii="Goudy Old Style" w:hAnsi="Goudy Old Style"/>
          <w:sz w:val="22"/>
          <w:szCs w:val="22"/>
        </w:rPr>
      </w:pPr>
      <w:r w:rsidRPr="00450661">
        <w:rPr>
          <w:rFonts w:ascii="Goudy Old Style" w:hAnsi="Goudy Old Style"/>
          <w:sz w:val="22"/>
          <w:szCs w:val="22"/>
        </w:rPr>
        <w:t xml:space="preserve">Unlike Dembroff, however, I will not defend this thesis by showing that social kind membership </w:t>
      </w:r>
      <w:r w:rsidR="003C5C84">
        <w:rPr>
          <w:rFonts w:ascii="Goudy Old Style" w:hAnsi="Goudy Old Style"/>
          <w:sz w:val="22"/>
          <w:szCs w:val="22"/>
        </w:rPr>
        <w:t>facts are oppressive. Instead, I will draw attention to</w:t>
      </w:r>
      <w:r w:rsidRPr="00450661">
        <w:rPr>
          <w:rFonts w:ascii="Goudy Old Style" w:hAnsi="Goudy Old Style"/>
          <w:sz w:val="22"/>
          <w:szCs w:val="22"/>
        </w:rPr>
        <w:t xml:space="preserve"> the normative force of the Real Kind assumption, and argue that the demand is too strong given </w:t>
      </w:r>
      <w:r w:rsidR="00EB22CD" w:rsidRPr="00450661">
        <w:rPr>
          <w:rFonts w:ascii="Goudy Old Style" w:hAnsi="Goudy Old Style"/>
          <w:sz w:val="22"/>
          <w:szCs w:val="22"/>
        </w:rPr>
        <w:t xml:space="preserve">epistemic limitations on </w:t>
      </w:r>
      <w:r w:rsidR="004C1899" w:rsidRPr="00450661">
        <w:rPr>
          <w:rFonts w:ascii="Goudy Old Style" w:hAnsi="Goudy Old Style"/>
          <w:sz w:val="22"/>
          <w:szCs w:val="22"/>
        </w:rPr>
        <w:t xml:space="preserve">our </w:t>
      </w:r>
      <w:r w:rsidR="00EB22CD" w:rsidRPr="00450661">
        <w:rPr>
          <w:rFonts w:ascii="Goudy Old Style" w:hAnsi="Goudy Old Style"/>
          <w:sz w:val="22"/>
          <w:szCs w:val="22"/>
        </w:rPr>
        <w:t xml:space="preserve">ability to know </w:t>
      </w:r>
      <w:r w:rsidRPr="00450661">
        <w:rPr>
          <w:rFonts w:ascii="Goudy Old Style" w:hAnsi="Goudy Old Style"/>
          <w:sz w:val="22"/>
          <w:szCs w:val="22"/>
        </w:rPr>
        <w:t xml:space="preserve">the membership facts </w:t>
      </w:r>
      <w:r w:rsidR="000E4A17" w:rsidRPr="00450661">
        <w:rPr>
          <w:rFonts w:ascii="Goudy Old Style" w:hAnsi="Goudy Old Style"/>
          <w:sz w:val="22"/>
          <w:szCs w:val="22"/>
        </w:rPr>
        <w:t xml:space="preserve">of </w:t>
      </w:r>
      <w:r w:rsidR="003C5C84">
        <w:rPr>
          <w:rFonts w:ascii="Goudy Old Style" w:hAnsi="Goudy Old Style"/>
          <w:sz w:val="22"/>
          <w:szCs w:val="22"/>
        </w:rPr>
        <w:t>gender and racial</w:t>
      </w:r>
      <w:r w:rsidR="000E4A17" w:rsidRPr="00450661">
        <w:rPr>
          <w:rFonts w:ascii="Goudy Old Style" w:hAnsi="Goudy Old Style"/>
          <w:sz w:val="22"/>
          <w:szCs w:val="22"/>
        </w:rPr>
        <w:t xml:space="preserve"> kinds</w:t>
      </w:r>
      <w:r w:rsidRPr="00450661">
        <w:rPr>
          <w:rFonts w:ascii="Goudy Old Style" w:hAnsi="Goudy Old Style"/>
          <w:sz w:val="22"/>
          <w:szCs w:val="22"/>
        </w:rPr>
        <w:t xml:space="preserve">. This brings me to the second purpose of this paper. I will argue that not only is it common to see the Real Kind assumption deployed in ordinary discourse, it is also common to see the </w:t>
      </w:r>
      <w:r w:rsidRPr="00450661">
        <w:rPr>
          <w:rFonts w:ascii="Goudy Old Style" w:hAnsi="Goudy Old Style"/>
          <w:i/>
          <w:sz w:val="22"/>
          <w:szCs w:val="22"/>
        </w:rPr>
        <w:t xml:space="preserve">True Meaning </w:t>
      </w:r>
      <w:r w:rsidRPr="00450661">
        <w:rPr>
          <w:rFonts w:ascii="Goudy Old Style" w:hAnsi="Goudy Old Style"/>
          <w:sz w:val="22"/>
          <w:szCs w:val="22"/>
        </w:rPr>
        <w:t xml:space="preserve">assumption: </w:t>
      </w:r>
    </w:p>
    <w:p w14:paraId="092DB713" w14:textId="77777777" w:rsidR="00F82A94" w:rsidRPr="00450661" w:rsidRDefault="00F82A94" w:rsidP="00FA694F">
      <w:pPr>
        <w:spacing w:line="276" w:lineRule="auto"/>
        <w:jc w:val="both"/>
        <w:rPr>
          <w:rFonts w:ascii="Goudy Old Style" w:hAnsi="Goudy Old Style"/>
          <w:sz w:val="22"/>
          <w:szCs w:val="22"/>
        </w:rPr>
      </w:pPr>
    </w:p>
    <w:p w14:paraId="39D50F8C" w14:textId="07DB7AE0" w:rsidR="00F82A94" w:rsidRPr="00450661" w:rsidRDefault="00F82A94" w:rsidP="00FA694F">
      <w:pPr>
        <w:spacing w:line="276" w:lineRule="auto"/>
        <w:ind w:left="284"/>
        <w:jc w:val="both"/>
        <w:rPr>
          <w:rFonts w:ascii="Goudy Old Style" w:hAnsi="Goudy Old Style"/>
          <w:sz w:val="22"/>
          <w:szCs w:val="22"/>
        </w:rPr>
      </w:pPr>
      <w:r w:rsidRPr="00450661">
        <w:rPr>
          <w:rFonts w:ascii="Goudy Old Style" w:hAnsi="Goudy Old Style"/>
          <w:b/>
          <w:sz w:val="22"/>
          <w:szCs w:val="22"/>
        </w:rPr>
        <w:t xml:space="preserve">The True Meaning Assumption: </w:t>
      </w:r>
      <w:r w:rsidRPr="00450661">
        <w:rPr>
          <w:rFonts w:ascii="Goudy Old Style" w:hAnsi="Goudy Old Style"/>
          <w:sz w:val="22"/>
          <w:szCs w:val="22"/>
        </w:rPr>
        <w:t>Social kind classification ought to track the meaning</w:t>
      </w:r>
      <w:r w:rsidR="00A96BA0">
        <w:rPr>
          <w:rFonts w:ascii="Goudy Old Style" w:hAnsi="Goudy Old Style"/>
          <w:sz w:val="22"/>
          <w:szCs w:val="22"/>
        </w:rPr>
        <w:t xml:space="preserve"> of operative social kind terms.</w:t>
      </w:r>
    </w:p>
    <w:p w14:paraId="3DC237D0" w14:textId="77777777" w:rsidR="00F82A94" w:rsidRPr="00450661" w:rsidRDefault="00F82A94" w:rsidP="00FA694F">
      <w:pPr>
        <w:spacing w:line="276" w:lineRule="auto"/>
        <w:jc w:val="both"/>
        <w:rPr>
          <w:rFonts w:ascii="Goudy Old Style" w:hAnsi="Goudy Old Style"/>
          <w:sz w:val="22"/>
          <w:szCs w:val="22"/>
        </w:rPr>
      </w:pPr>
    </w:p>
    <w:p w14:paraId="5EE40B1D" w14:textId="6A3D341E" w:rsidR="009B71E2" w:rsidRPr="00450661" w:rsidRDefault="00F82A94" w:rsidP="00FA694F">
      <w:pPr>
        <w:spacing w:line="276" w:lineRule="auto"/>
        <w:jc w:val="both"/>
        <w:rPr>
          <w:rFonts w:ascii="Goudy Old Style" w:hAnsi="Goudy Old Style"/>
          <w:sz w:val="22"/>
          <w:szCs w:val="22"/>
        </w:rPr>
      </w:pPr>
      <w:r w:rsidRPr="00450661">
        <w:rPr>
          <w:rFonts w:ascii="Goudy Old Style" w:hAnsi="Goudy Old Style"/>
          <w:sz w:val="22"/>
          <w:szCs w:val="22"/>
        </w:rPr>
        <w:lastRenderedPageBreak/>
        <w:t xml:space="preserve">Here, the idea is that semantics ought to constrain our social </w:t>
      </w:r>
      <w:r w:rsidR="00936F85" w:rsidRPr="00450661">
        <w:rPr>
          <w:rFonts w:ascii="Goudy Old Style" w:hAnsi="Goudy Old Style"/>
          <w:sz w:val="22"/>
          <w:szCs w:val="22"/>
        </w:rPr>
        <w:t xml:space="preserve">kind classificatory practices. I will argue that, like the Real Kind assumption, we needn’t accept </w:t>
      </w:r>
      <w:r w:rsidR="004C1899" w:rsidRPr="00450661">
        <w:rPr>
          <w:rFonts w:ascii="Goudy Old Style" w:hAnsi="Goudy Old Style"/>
          <w:sz w:val="22"/>
          <w:szCs w:val="22"/>
        </w:rPr>
        <w:t xml:space="preserve">this normative </w:t>
      </w:r>
      <w:r w:rsidR="00334984">
        <w:rPr>
          <w:rFonts w:ascii="Goudy Old Style" w:hAnsi="Goudy Old Style"/>
          <w:sz w:val="22"/>
          <w:szCs w:val="22"/>
        </w:rPr>
        <w:t>requirement</w:t>
      </w:r>
      <w:r w:rsidR="00936F85" w:rsidRPr="00450661">
        <w:rPr>
          <w:rFonts w:ascii="Goudy Old Style" w:hAnsi="Goudy Old Style"/>
          <w:sz w:val="22"/>
          <w:szCs w:val="22"/>
        </w:rPr>
        <w:t xml:space="preserve">. </w:t>
      </w:r>
      <w:r w:rsidRPr="00450661">
        <w:rPr>
          <w:rFonts w:ascii="Goudy Old Style" w:hAnsi="Goudy Old Style"/>
          <w:sz w:val="22"/>
          <w:szCs w:val="22"/>
        </w:rPr>
        <w:t>Dembroff alludes to the possibility of this kind of constrain</w:t>
      </w:r>
      <w:r w:rsidR="009B71E2" w:rsidRPr="00450661">
        <w:rPr>
          <w:rFonts w:ascii="Goudy Old Style" w:hAnsi="Goudy Old Style"/>
          <w:sz w:val="22"/>
          <w:szCs w:val="22"/>
        </w:rPr>
        <w:t>t</w:t>
      </w:r>
      <w:r w:rsidRPr="00450661">
        <w:rPr>
          <w:rFonts w:ascii="Goudy Old Style" w:hAnsi="Goudy Old Style"/>
          <w:sz w:val="22"/>
          <w:szCs w:val="22"/>
        </w:rPr>
        <w:t xml:space="preserve"> in passing (forthcoming, p. 2). However, they suggest that the Real Kin</w:t>
      </w:r>
      <w:r w:rsidR="009B71E2" w:rsidRPr="00450661">
        <w:rPr>
          <w:rFonts w:ascii="Goudy Old Style" w:hAnsi="Goudy Old Style"/>
          <w:sz w:val="22"/>
          <w:szCs w:val="22"/>
        </w:rPr>
        <w:t>d assumption is more common than</w:t>
      </w:r>
      <w:r w:rsidRPr="00450661">
        <w:rPr>
          <w:rFonts w:ascii="Goudy Old Style" w:hAnsi="Goudy Old Style"/>
          <w:sz w:val="22"/>
          <w:szCs w:val="22"/>
        </w:rPr>
        <w:t xml:space="preserve"> the True Meaning assumption.</w:t>
      </w:r>
      <w:r w:rsidR="009B71E2" w:rsidRPr="00450661">
        <w:rPr>
          <w:rFonts w:ascii="Goudy Old Style" w:hAnsi="Goudy Old Style"/>
          <w:sz w:val="22"/>
          <w:szCs w:val="22"/>
        </w:rPr>
        <w:t xml:space="preserve"> </w:t>
      </w:r>
      <w:r w:rsidR="00AF06FA">
        <w:rPr>
          <w:rFonts w:ascii="Goudy Old Style" w:hAnsi="Goudy Old Style"/>
          <w:sz w:val="22"/>
          <w:szCs w:val="22"/>
        </w:rPr>
        <w:t>This might well be true. B</w:t>
      </w:r>
      <w:r w:rsidR="008B34C1" w:rsidRPr="00450661">
        <w:rPr>
          <w:rFonts w:ascii="Goudy Old Style" w:hAnsi="Goudy Old Style"/>
          <w:sz w:val="22"/>
          <w:szCs w:val="22"/>
        </w:rPr>
        <w:t xml:space="preserve">ut </w:t>
      </w:r>
      <w:r w:rsidR="00AF06FA">
        <w:rPr>
          <w:rFonts w:ascii="Goudy Old Style" w:hAnsi="Goudy Old Style"/>
          <w:sz w:val="22"/>
          <w:szCs w:val="22"/>
        </w:rPr>
        <w:t xml:space="preserve">the True Meaning assumption is still regularly advanced. </w:t>
      </w:r>
      <w:r w:rsidR="008B34C1" w:rsidRPr="00450661">
        <w:rPr>
          <w:rFonts w:ascii="Goudy Old Style" w:hAnsi="Goudy Old Style"/>
          <w:sz w:val="22"/>
          <w:szCs w:val="22"/>
        </w:rPr>
        <w:t>It</w:t>
      </w:r>
      <w:r w:rsidR="009B71E2" w:rsidRPr="00450661">
        <w:rPr>
          <w:rFonts w:ascii="Goudy Old Style" w:hAnsi="Goudy Old Style"/>
          <w:sz w:val="22"/>
          <w:szCs w:val="22"/>
        </w:rPr>
        <w:t xml:space="preserve"> strikes me </w:t>
      </w:r>
      <w:r w:rsidR="004C1899" w:rsidRPr="00450661">
        <w:rPr>
          <w:rFonts w:ascii="Goudy Old Style" w:hAnsi="Goudy Old Style"/>
          <w:sz w:val="22"/>
          <w:szCs w:val="22"/>
        </w:rPr>
        <w:t xml:space="preserve">that </w:t>
      </w:r>
      <w:r w:rsidR="008B34C1" w:rsidRPr="00450661">
        <w:rPr>
          <w:rFonts w:ascii="Goudy Old Style" w:hAnsi="Goudy Old Style"/>
          <w:sz w:val="22"/>
          <w:szCs w:val="22"/>
        </w:rPr>
        <w:t xml:space="preserve">while it is </w:t>
      </w:r>
      <w:r w:rsidR="009B71E2" w:rsidRPr="00450661">
        <w:rPr>
          <w:rFonts w:ascii="Goudy Old Style" w:hAnsi="Goudy Old Style"/>
          <w:sz w:val="22"/>
          <w:szCs w:val="22"/>
        </w:rPr>
        <w:t>common to hear someone say ‘trans wome</w:t>
      </w:r>
      <w:r w:rsidR="008B34C1" w:rsidRPr="00450661">
        <w:rPr>
          <w:rFonts w:ascii="Goudy Old Style" w:hAnsi="Goudy Old Style"/>
          <w:sz w:val="22"/>
          <w:szCs w:val="22"/>
        </w:rPr>
        <w:t>n are not women’, it is almost as common to</w:t>
      </w:r>
      <w:r w:rsidR="009B71E2" w:rsidRPr="00450661">
        <w:rPr>
          <w:rFonts w:ascii="Goudy Old Style" w:hAnsi="Goudy Old Style"/>
          <w:sz w:val="22"/>
          <w:szCs w:val="22"/>
        </w:rPr>
        <w:t xml:space="preserve"> hear </w:t>
      </w:r>
      <w:r w:rsidR="008B34C1" w:rsidRPr="00450661">
        <w:rPr>
          <w:rFonts w:ascii="Goudy Old Style" w:hAnsi="Goudy Old Style"/>
          <w:sz w:val="22"/>
          <w:szCs w:val="22"/>
        </w:rPr>
        <w:t xml:space="preserve">someone say </w:t>
      </w:r>
      <w:r w:rsidR="009B71E2" w:rsidRPr="00450661">
        <w:rPr>
          <w:rFonts w:ascii="Goudy Old Style" w:hAnsi="Goudy Old Style"/>
          <w:sz w:val="22"/>
          <w:szCs w:val="22"/>
        </w:rPr>
        <w:t xml:space="preserve">‘that’s not what </w:t>
      </w:r>
      <w:r w:rsidR="00E62732">
        <w:rPr>
          <w:rFonts w:ascii="Goudy Old Style" w:hAnsi="Goudy Old Style"/>
          <w:sz w:val="22"/>
          <w:szCs w:val="22"/>
        </w:rPr>
        <w:t>‘woman</w:t>
      </w:r>
      <w:r w:rsidR="00EE5F8A">
        <w:rPr>
          <w:rFonts w:ascii="Goudy Old Style" w:hAnsi="Goudy Old Style"/>
          <w:sz w:val="22"/>
          <w:szCs w:val="22"/>
        </w:rPr>
        <w:t>’</w:t>
      </w:r>
      <w:r w:rsidR="00E62732">
        <w:rPr>
          <w:rFonts w:ascii="Goudy Old Style" w:hAnsi="Goudy Old Style"/>
          <w:sz w:val="22"/>
          <w:szCs w:val="22"/>
        </w:rPr>
        <w:t xml:space="preserve"> </w:t>
      </w:r>
      <w:r w:rsidR="009B71E2" w:rsidRPr="00450661">
        <w:rPr>
          <w:rFonts w:ascii="Goudy Old Style" w:hAnsi="Goudy Old Style"/>
          <w:i/>
          <w:sz w:val="22"/>
          <w:szCs w:val="22"/>
        </w:rPr>
        <w:t>means</w:t>
      </w:r>
      <w:r w:rsidR="009B71E2" w:rsidRPr="00450661">
        <w:rPr>
          <w:rFonts w:ascii="Goudy Old Style" w:hAnsi="Goudy Old Style"/>
          <w:sz w:val="22"/>
          <w:szCs w:val="22"/>
        </w:rPr>
        <w:t xml:space="preserve">’. </w:t>
      </w:r>
      <w:r w:rsidR="000E4A17" w:rsidRPr="00450661">
        <w:rPr>
          <w:rFonts w:ascii="Goudy Old Style" w:hAnsi="Goudy Old Style"/>
          <w:sz w:val="22"/>
          <w:szCs w:val="22"/>
        </w:rPr>
        <w:t>Further,</w:t>
      </w:r>
      <w:r w:rsidR="008B34C1" w:rsidRPr="00450661">
        <w:rPr>
          <w:rFonts w:ascii="Goudy Old Style" w:hAnsi="Goudy Old Style"/>
          <w:sz w:val="22"/>
          <w:szCs w:val="22"/>
        </w:rPr>
        <w:t xml:space="preserve"> the ever-growing literature on the semantics of </w:t>
      </w:r>
      <w:r w:rsidR="004C1899" w:rsidRPr="00450661">
        <w:rPr>
          <w:rFonts w:ascii="Goudy Old Style" w:hAnsi="Goudy Old Style"/>
          <w:sz w:val="22"/>
          <w:szCs w:val="22"/>
        </w:rPr>
        <w:t>race</w:t>
      </w:r>
      <w:r w:rsidR="008B34C1" w:rsidRPr="00450661">
        <w:rPr>
          <w:rFonts w:ascii="Goudy Old Style" w:hAnsi="Goudy Old Style"/>
          <w:sz w:val="22"/>
          <w:szCs w:val="22"/>
        </w:rPr>
        <w:t xml:space="preserve"> </w:t>
      </w:r>
      <w:r w:rsidR="00AF06FA">
        <w:rPr>
          <w:rFonts w:ascii="Goudy Old Style" w:hAnsi="Goudy Old Style"/>
          <w:sz w:val="22"/>
          <w:szCs w:val="22"/>
        </w:rPr>
        <w:t xml:space="preserve">and gender </w:t>
      </w:r>
      <w:r w:rsidR="008B34C1" w:rsidRPr="00450661">
        <w:rPr>
          <w:rFonts w:ascii="Goudy Old Style" w:hAnsi="Goudy Old Style"/>
          <w:sz w:val="22"/>
          <w:szCs w:val="22"/>
        </w:rPr>
        <w:t>terms is some indication that our concern is largely with meaning and</w:t>
      </w:r>
      <w:r w:rsidR="008F7C1A" w:rsidRPr="00450661">
        <w:rPr>
          <w:rFonts w:ascii="Goudy Old Style" w:hAnsi="Goudy Old Style"/>
          <w:sz w:val="22"/>
          <w:szCs w:val="22"/>
        </w:rPr>
        <w:t xml:space="preserve"> its relation to</w:t>
      </w:r>
      <w:r w:rsidR="008B34C1" w:rsidRPr="00450661">
        <w:rPr>
          <w:rFonts w:ascii="Goudy Old Style" w:hAnsi="Goudy Old Style"/>
          <w:sz w:val="22"/>
          <w:szCs w:val="22"/>
        </w:rPr>
        <w:t xml:space="preserve"> classification. </w:t>
      </w:r>
      <w:r w:rsidR="00EE5F8A">
        <w:rPr>
          <w:rFonts w:ascii="Goudy Old Style" w:hAnsi="Goudy Old Style"/>
          <w:sz w:val="22"/>
          <w:szCs w:val="22"/>
        </w:rPr>
        <w:t xml:space="preserve"> </w:t>
      </w:r>
    </w:p>
    <w:p w14:paraId="6D8B4E98" w14:textId="77777777" w:rsidR="000E4A17" w:rsidRPr="00450661" w:rsidRDefault="000E4A17" w:rsidP="00FA694F">
      <w:pPr>
        <w:spacing w:line="276" w:lineRule="auto"/>
        <w:jc w:val="both"/>
        <w:rPr>
          <w:rFonts w:ascii="Goudy Old Style" w:hAnsi="Goudy Old Style"/>
          <w:sz w:val="22"/>
          <w:szCs w:val="22"/>
        </w:rPr>
      </w:pPr>
    </w:p>
    <w:p w14:paraId="70DA618D" w14:textId="086FC036" w:rsidR="004765C9" w:rsidRPr="00450661" w:rsidRDefault="000E4A17" w:rsidP="00FA694F">
      <w:pPr>
        <w:spacing w:line="276" w:lineRule="auto"/>
        <w:jc w:val="both"/>
        <w:rPr>
          <w:rFonts w:ascii="Goudy Old Style" w:hAnsi="Goudy Old Style"/>
          <w:sz w:val="22"/>
          <w:szCs w:val="22"/>
        </w:rPr>
      </w:pPr>
      <w:r w:rsidRPr="00450661">
        <w:rPr>
          <w:rFonts w:ascii="Goudy Old Style" w:hAnsi="Goudy Old Style"/>
          <w:sz w:val="22"/>
          <w:szCs w:val="22"/>
        </w:rPr>
        <w:t xml:space="preserve">I will show that the normative force of each of these assumptions is too strong for </w:t>
      </w:r>
      <w:r w:rsidR="007B2110">
        <w:rPr>
          <w:rFonts w:ascii="Goudy Old Style" w:hAnsi="Goudy Old Style"/>
          <w:sz w:val="22"/>
          <w:szCs w:val="22"/>
        </w:rPr>
        <w:t xml:space="preserve">related reasons. </w:t>
      </w:r>
      <w:r w:rsidR="007E1745">
        <w:rPr>
          <w:rFonts w:ascii="Goudy Old Style" w:hAnsi="Goudy Old Style"/>
          <w:sz w:val="22"/>
          <w:szCs w:val="22"/>
        </w:rPr>
        <w:t>Bot</w:t>
      </w:r>
      <w:r w:rsidR="00334984">
        <w:rPr>
          <w:rFonts w:ascii="Goudy Old Style" w:hAnsi="Goudy Old Style"/>
          <w:sz w:val="22"/>
          <w:szCs w:val="22"/>
        </w:rPr>
        <w:t>h require the satisfaction of a stringent</w:t>
      </w:r>
      <w:r w:rsidR="007E1745">
        <w:rPr>
          <w:rFonts w:ascii="Goudy Old Style" w:hAnsi="Goudy Old Style"/>
          <w:sz w:val="22"/>
          <w:szCs w:val="22"/>
        </w:rPr>
        <w:t xml:space="preserve"> epistemic condition. </w:t>
      </w:r>
      <w:r w:rsidRPr="00450661">
        <w:rPr>
          <w:rFonts w:ascii="Goudy Old Style" w:hAnsi="Goudy Old Style"/>
          <w:sz w:val="22"/>
          <w:szCs w:val="22"/>
        </w:rPr>
        <w:t xml:space="preserve">For the Real Kind assumption, the </w:t>
      </w:r>
      <w:r w:rsidR="004C1899" w:rsidRPr="00450661">
        <w:rPr>
          <w:rFonts w:ascii="Goudy Old Style" w:hAnsi="Goudy Old Style"/>
          <w:sz w:val="22"/>
          <w:szCs w:val="22"/>
        </w:rPr>
        <w:t xml:space="preserve">demand that our classificatory practices ought to keep track of membership facts </w:t>
      </w:r>
      <w:r w:rsidR="004C1899" w:rsidRPr="00450661">
        <w:rPr>
          <w:rFonts w:ascii="Goudy Old Style" w:hAnsi="Goudy Old Style"/>
          <w:i/>
          <w:sz w:val="22"/>
          <w:szCs w:val="22"/>
        </w:rPr>
        <w:t xml:space="preserve">entails </w:t>
      </w:r>
      <w:r w:rsidR="004C1899" w:rsidRPr="00450661">
        <w:rPr>
          <w:rFonts w:ascii="Goudy Old Style" w:hAnsi="Goudy Old Style"/>
          <w:sz w:val="22"/>
          <w:szCs w:val="22"/>
        </w:rPr>
        <w:t>that there must be a means of discerning what these f</w:t>
      </w:r>
      <w:r w:rsidR="00E62732">
        <w:rPr>
          <w:rFonts w:ascii="Goudy Old Style" w:hAnsi="Goudy Old Style"/>
          <w:sz w:val="22"/>
          <w:szCs w:val="22"/>
        </w:rPr>
        <w:t>acts are. Otherwise, the</w:t>
      </w:r>
      <w:r w:rsidR="004C1899" w:rsidRPr="00450661">
        <w:rPr>
          <w:rFonts w:ascii="Goudy Old Style" w:hAnsi="Goudy Old Style"/>
          <w:sz w:val="22"/>
          <w:szCs w:val="22"/>
        </w:rPr>
        <w:t xml:space="preserve"> demand cannot be met. </w:t>
      </w:r>
      <w:r w:rsidR="007B2110">
        <w:rPr>
          <w:rFonts w:ascii="Goudy Old Style" w:hAnsi="Goudy Old Style"/>
          <w:sz w:val="22"/>
          <w:szCs w:val="22"/>
        </w:rPr>
        <w:t>A similar concern can be raised for the True Meaning assumption. The only dif</w:t>
      </w:r>
      <w:r w:rsidR="00216CF2">
        <w:rPr>
          <w:rFonts w:ascii="Goudy Old Style" w:hAnsi="Goudy Old Style"/>
          <w:sz w:val="22"/>
          <w:szCs w:val="22"/>
        </w:rPr>
        <w:t>ference is that there must be a way</w:t>
      </w:r>
      <w:r w:rsidR="007B2110">
        <w:rPr>
          <w:rFonts w:ascii="Goudy Old Style" w:hAnsi="Goudy Old Style"/>
          <w:sz w:val="22"/>
          <w:szCs w:val="22"/>
        </w:rPr>
        <w:t xml:space="preserve"> of discerning facts about meaning. However, I will argue that </w:t>
      </w:r>
      <w:r w:rsidR="005344B8">
        <w:rPr>
          <w:rFonts w:ascii="Goudy Old Style" w:hAnsi="Goudy Old Style"/>
          <w:sz w:val="22"/>
          <w:szCs w:val="22"/>
        </w:rPr>
        <w:t xml:space="preserve">it is difficult, often implausible, to </w:t>
      </w:r>
      <w:r w:rsidR="007E1745">
        <w:rPr>
          <w:rFonts w:ascii="Goudy Old Style" w:hAnsi="Goudy Old Style"/>
          <w:sz w:val="22"/>
          <w:szCs w:val="22"/>
        </w:rPr>
        <w:t>epistemically track either kind</w:t>
      </w:r>
      <w:r w:rsidR="00AF06FA">
        <w:rPr>
          <w:rFonts w:ascii="Goudy Old Style" w:hAnsi="Goudy Old Style"/>
          <w:sz w:val="22"/>
          <w:szCs w:val="22"/>
        </w:rPr>
        <w:t>s</w:t>
      </w:r>
      <w:r w:rsidR="007E1745">
        <w:rPr>
          <w:rFonts w:ascii="Goudy Old Style" w:hAnsi="Goudy Old Style"/>
          <w:sz w:val="22"/>
          <w:szCs w:val="22"/>
        </w:rPr>
        <w:t xml:space="preserve"> or meanings. </w:t>
      </w:r>
      <w:r w:rsidR="007E1745" w:rsidRPr="00450661">
        <w:rPr>
          <w:rFonts w:ascii="Goudy Old Style" w:hAnsi="Goudy Old Style"/>
          <w:sz w:val="22"/>
          <w:szCs w:val="22"/>
        </w:rPr>
        <w:t>Thus, if we accept that ought implies can,</w:t>
      </w:r>
      <w:r w:rsidR="000653EC">
        <w:rPr>
          <w:rStyle w:val="FootnoteReference"/>
          <w:rFonts w:ascii="Goudy Old Style" w:hAnsi="Goudy Old Style"/>
          <w:sz w:val="22"/>
          <w:szCs w:val="22"/>
        </w:rPr>
        <w:footnoteReference w:id="1"/>
      </w:r>
      <w:r w:rsidR="007E1745" w:rsidRPr="00450661">
        <w:rPr>
          <w:rFonts w:ascii="Goudy Old Style" w:hAnsi="Goudy Old Style"/>
          <w:sz w:val="22"/>
          <w:szCs w:val="22"/>
        </w:rPr>
        <w:t xml:space="preserve"> then we are under no requirement to meet the demand</w:t>
      </w:r>
      <w:r w:rsidR="007E1745">
        <w:rPr>
          <w:rFonts w:ascii="Goudy Old Style" w:hAnsi="Goudy Old Style"/>
          <w:sz w:val="22"/>
          <w:szCs w:val="22"/>
        </w:rPr>
        <w:t>s of either assumption.</w:t>
      </w:r>
      <w:r w:rsidR="002347FA">
        <w:rPr>
          <w:rFonts w:ascii="Goudy Old Style" w:hAnsi="Goudy Old Style"/>
          <w:sz w:val="22"/>
          <w:szCs w:val="22"/>
        </w:rPr>
        <w:t xml:space="preserve"> We can put aside epistemic reasons as a </w:t>
      </w:r>
      <w:r w:rsidR="00604E29">
        <w:rPr>
          <w:rFonts w:ascii="Goudy Old Style" w:hAnsi="Goudy Old Style"/>
          <w:sz w:val="22"/>
          <w:szCs w:val="22"/>
        </w:rPr>
        <w:t>requirement on</w:t>
      </w:r>
      <w:r w:rsidR="00495277">
        <w:rPr>
          <w:rFonts w:ascii="Goudy Old Style" w:hAnsi="Goudy Old Style"/>
          <w:sz w:val="22"/>
          <w:szCs w:val="22"/>
        </w:rPr>
        <w:t xml:space="preserve"> our classificatory practices with race and gender terms,</w:t>
      </w:r>
      <w:r w:rsidR="002347FA">
        <w:rPr>
          <w:rFonts w:ascii="Goudy Old Style" w:hAnsi="Goudy Old Style"/>
          <w:sz w:val="22"/>
          <w:szCs w:val="22"/>
        </w:rPr>
        <w:t xml:space="preserve"> </w:t>
      </w:r>
      <w:r w:rsidR="005F5B3F">
        <w:rPr>
          <w:rFonts w:ascii="Goudy Old Style" w:hAnsi="Goudy Old Style"/>
          <w:sz w:val="22"/>
          <w:szCs w:val="22"/>
        </w:rPr>
        <w:t xml:space="preserve">in most contexts, </w:t>
      </w:r>
      <w:r w:rsidR="002347FA">
        <w:rPr>
          <w:rFonts w:ascii="Goudy Old Style" w:hAnsi="Goudy Old Style"/>
          <w:sz w:val="22"/>
          <w:szCs w:val="22"/>
        </w:rPr>
        <w:t>and instead consider more carefully moral, social, po</w:t>
      </w:r>
      <w:r w:rsidR="00585A3E">
        <w:rPr>
          <w:rFonts w:ascii="Goudy Old Style" w:hAnsi="Goudy Old Style"/>
          <w:sz w:val="22"/>
          <w:szCs w:val="22"/>
        </w:rPr>
        <w:t xml:space="preserve">litical, and practical reasons – the reasons that have real world effects on the lives of marginalized folk. </w:t>
      </w:r>
    </w:p>
    <w:p w14:paraId="0A06394B" w14:textId="77777777" w:rsidR="007713AB" w:rsidRDefault="007713AB" w:rsidP="00FA694F">
      <w:pPr>
        <w:spacing w:line="276" w:lineRule="auto"/>
        <w:jc w:val="both"/>
        <w:rPr>
          <w:rFonts w:ascii="Goudy Old Style" w:hAnsi="Goudy Old Style"/>
          <w:b/>
          <w:sz w:val="22"/>
          <w:szCs w:val="22"/>
        </w:rPr>
      </w:pPr>
    </w:p>
    <w:p w14:paraId="41A82BAA" w14:textId="4B102BDF" w:rsidR="007840E9" w:rsidRPr="00450661" w:rsidRDefault="007840E9" w:rsidP="00FA694F">
      <w:pPr>
        <w:spacing w:line="276" w:lineRule="auto"/>
        <w:jc w:val="both"/>
        <w:rPr>
          <w:rFonts w:ascii="Goudy Old Style" w:hAnsi="Goudy Old Style"/>
          <w:b/>
          <w:sz w:val="22"/>
          <w:szCs w:val="22"/>
        </w:rPr>
      </w:pPr>
      <w:r w:rsidRPr="00450661">
        <w:rPr>
          <w:rFonts w:ascii="Goudy Old Style" w:hAnsi="Goudy Old Style"/>
          <w:b/>
          <w:sz w:val="22"/>
          <w:szCs w:val="22"/>
        </w:rPr>
        <w:t>1. Real Talk</w:t>
      </w:r>
    </w:p>
    <w:p w14:paraId="73EC4B43" w14:textId="77777777" w:rsidR="007840E9" w:rsidRPr="00450661" w:rsidRDefault="007840E9" w:rsidP="00FA694F">
      <w:pPr>
        <w:spacing w:line="276" w:lineRule="auto"/>
        <w:jc w:val="both"/>
        <w:rPr>
          <w:rFonts w:ascii="Goudy Old Style" w:hAnsi="Goudy Old Style"/>
          <w:sz w:val="22"/>
          <w:szCs w:val="22"/>
        </w:rPr>
      </w:pPr>
    </w:p>
    <w:p w14:paraId="1DA1E062" w14:textId="4BC3922B" w:rsidR="005676C9" w:rsidRPr="00450661" w:rsidRDefault="007840E9" w:rsidP="00FA694F">
      <w:pPr>
        <w:spacing w:line="276" w:lineRule="auto"/>
        <w:jc w:val="both"/>
        <w:rPr>
          <w:rFonts w:ascii="Goudy Old Style" w:hAnsi="Goudy Old Style"/>
          <w:sz w:val="22"/>
          <w:szCs w:val="22"/>
        </w:rPr>
      </w:pPr>
      <w:r w:rsidRPr="00450661">
        <w:rPr>
          <w:rFonts w:ascii="Goudy Old Style" w:hAnsi="Goudy Old Style"/>
          <w:sz w:val="22"/>
          <w:szCs w:val="22"/>
        </w:rPr>
        <w:t>Robin Dembr</w:t>
      </w:r>
      <w:r w:rsidR="00030249">
        <w:rPr>
          <w:rFonts w:ascii="Goudy Old Style" w:hAnsi="Goudy Old Style"/>
          <w:sz w:val="22"/>
          <w:szCs w:val="22"/>
        </w:rPr>
        <w:t xml:space="preserve">off (forthcoming) has written an </w:t>
      </w:r>
      <w:r w:rsidRPr="00450661">
        <w:rPr>
          <w:rFonts w:ascii="Goudy Old Style" w:hAnsi="Goudy Old Style"/>
          <w:sz w:val="22"/>
          <w:szCs w:val="22"/>
        </w:rPr>
        <w:t>insightful essay on why it is we should reject that metaphysics ought to constrain our classifica</w:t>
      </w:r>
      <w:r w:rsidR="00030249">
        <w:rPr>
          <w:rFonts w:ascii="Goudy Old Style" w:hAnsi="Goudy Old Style"/>
          <w:sz w:val="22"/>
          <w:szCs w:val="22"/>
        </w:rPr>
        <w:t xml:space="preserve">tory practices. </w:t>
      </w:r>
      <w:r w:rsidRPr="00450661">
        <w:rPr>
          <w:rFonts w:ascii="Goudy Old Style" w:hAnsi="Goudy Old Style"/>
          <w:sz w:val="22"/>
          <w:szCs w:val="22"/>
        </w:rPr>
        <w:t>Dembroff begins their essay</w:t>
      </w:r>
      <w:r w:rsidR="00762E8E">
        <w:rPr>
          <w:rFonts w:ascii="Goudy Old Style" w:hAnsi="Goudy Old Style"/>
          <w:sz w:val="22"/>
          <w:szCs w:val="22"/>
        </w:rPr>
        <w:t xml:space="preserve"> with examples showing that, although</w:t>
      </w:r>
      <w:r w:rsidRPr="00450661">
        <w:rPr>
          <w:rFonts w:ascii="Goudy Old Style" w:hAnsi="Goudy Old Style"/>
          <w:sz w:val="22"/>
          <w:szCs w:val="22"/>
        </w:rPr>
        <w:t xml:space="preserve"> often implicit, it is a common theme in much ordinary discourse that people endorse the view that </w:t>
      </w:r>
      <w:r w:rsidRPr="00450661">
        <w:rPr>
          <w:rFonts w:ascii="Goudy Old Style" w:hAnsi="Goudy Old Style"/>
          <w:i/>
          <w:sz w:val="22"/>
          <w:szCs w:val="22"/>
        </w:rPr>
        <w:t xml:space="preserve">gender </w:t>
      </w:r>
      <w:r w:rsidRPr="00450661">
        <w:rPr>
          <w:rFonts w:ascii="Goudy Old Style" w:hAnsi="Goudy Old Style"/>
          <w:sz w:val="22"/>
          <w:szCs w:val="22"/>
        </w:rPr>
        <w:t xml:space="preserve">classifications should track the membership facts that constitute </w:t>
      </w:r>
      <w:r w:rsidR="005676C9" w:rsidRPr="00450661">
        <w:rPr>
          <w:rFonts w:ascii="Goudy Old Style" w:hAnsi="Goudy Old Style"/>
          <w:sz w:val="22"/>
          <w:szCs w:val="22"/>
        </w:rPr>
        <w:t xml:space="preserve">a </w:t>
      </w:r>
      <w:r w:rsidR="00AC340F" w:rsidRPr="00450661">
        <w:rPr>
          <w:rFonts w:ascii="Goudy Old Style" w:hAnsi="Goudy Old Style"/>
          <w:sz w:val="22"/>
          <w:szCs w:val="22"/>
        </w:rPr>
        <w:t>corresponding gender</w:t>
      </w:r>
      <w:r w:rsidRPr="00450661">
        <w:rPr>
          <w:rFonts w:ascii="Goudy Old Style" w:hAnsi="Goudy Old Style"/>
          <w:sz w:val="22"/>
          <w:szCs w:val="22"/>
        </w:rPr>
        <w:t xml:space="preserve"> kind. For example, one </w:t>
      </w:r>
      <w:r w:rsidR="00614588">
        <w:rPr>
          <w:rFonts w:ascii="Goudy Old Style" w:hAnsi="Goudy Old Style"/>
          <w:sz w:val="22"/>
          <w:szCs w:val="22"/>
        </w:rPr>
        <w:t xml:space="preserve">should only label </w:t>
      </w:r>
      <w:r w:rsidR="005676C9" w:rsidRPr="00450661">
        <w:rPr>
          <w:rFonts w:ascii="Goudy Old Style" w:hAnsi="Goudy Old Style"/>
          <w:sz w:val="22"/>
          <w:szCs w:val="22"/>
        </w:rPr>
        <w:t xml:space="preserve">or apply the term ‘woman’ to someone who is </w:t>
      </w:r>
      <w:r w:rsidR="005676C9" w:rsidRPr="00450661">
        <w:rPr>
          <w:rFonts w:ascii="Goudy Old Style" w:hAnsi="Goudy Old Style"/>
          <w:i/>
          <w:sz w:val="22"/>
          <w:szCs w:val="22"/>
        </w:rPr>
        <w:t xml:space="preserve">in fact </w:t>
      </w:r>
      <w:r w:rsidR="005676C9" w:rsidRPr="00450661">
        <w:rPr>
          <w:rFonts w:ascii="Goudy Old Style" w:hAnsi="Goudy Old Style"/>
          <w:sz w:val="22"/>
          <w:szCs w:val="22"/>
        </w:rPr>
        <w:t xml:space="preserve">a woman. Dembroff calls this the </w:t>
      </w:r>
      <w:r w:rsidR="005676C9" w:rsidRPr="00450661">
        <w:rPr>
          <w:rFonts w:ascii="Goudy Old Style" w:hAnsi="Goudy Old Style"/>
          <w:i/>
          <w:sz w:val="22"/>
          <w:szCs w:val="22"/>
        </w:rPr>
        <w:t xml:space="preserve">Real Gender </w:t>
      </w:r>
      <w:r w:rsidR="005676C9" w:rsidRPr="00450661">
        <w:rPr>
          <w:rFonts w:ascii="Goudy Old Style" w:hAnsi="Goudy Old Style"/>
          <w:sz w:val="22"/>
          <w:szCs w:val="22"/>
        </w:rPr>
        <w:t xml:space="preserve">assumption: </w:t>
      </w:r>
    </w:p>
    <w:p w14:paraId="73CACD3C" w14:textId="77777777" w:rsidR="005676C9" w:rsidRPr="00450661" w:rsidRDefault="005676C9" w:rsidP="00FA694F">
      <w:pPr>
        <w:spacing w:line="276" w:lineRule="auto"/>
        <w:jc w:val="both"/>
        <w:rPr>
          <w:rFonts w:ascii="Goudy Old Style" w:hAnsi="Goudy Old Style"/>
          <w:sz w:val="22"/>
          <w:szCs w:val="22"/>
        </w:rPr>
      </w:pPr>
    </w:p>
    <w:p w14:paraId="492D30F5" w14:textId="58562499" w:rsidR="005676C9" w:rsidRPr="00450661" w:rsidRDefault="005676C9" w:rsidP="00FA694F">
      <w:pPr>
        <w:spacing w:line="276" w:lineRule="auto"/>
        <w:ind w:left="284"/>
        <w:jc w:val="both"/>
        <w:rPr>
          <w:rFonts w:ascii="Goudy Old Style" w:hAnsi="Goudy Old Style"/>
          <w:sz w:val="22"/>
          <w:szCs w:val="22"/>
        </w:rPr>
      </w:pPr>
      <w:r w:rsidRPr="00450661">
        <w:rPr>
          <w:rFonts w:ascii="Goudy Old Style" w:hAnsi="Goudy Old Style"/>
          <w:b/>
          <w:sz w:val="22"/>
          <w:szCs w:val="22"/>
        </w:rPr>
        <w:t>Real Gender Assumption</w:t>
      </w:r>
      <w:r w:rsidRPr="00450661">
        <w:rPr>
          <w:rFonts w:ascii="Goudy Old Style" w:hAnsi="Goudy Old Style"/>
          <w:sz w:val="22"/>
          <w:szCs w:val="22"/>
        </w:rPr>
        <w:t xml:space="preserve">: ‘Gender classifications should track the operative gender kind membership facts’ (forthcoming, p. 8). </w:t>
      </w:r>
    </w:p>
    <w:p w14:paraId="61D0FBB0" w14:textId="77777777" w:rsidR="005676C9" w:rsidRPr="00450661" w:rsidRDefault="005676C9" w:rsidP="00FA694F">
      <w:pPr>
        <w:spacing w:line="276" w:lineRule="auto"/>
        <w:jc w:val="both"/>
        <w:rPr>
          <w:rFonts w:ascii="Goudy Old Style" w:hAnsi="Goudy Old Style"/>
          <w:sz w:val="22"/>
          <w:szCs w:val="22"/>
        </w:rPr>
      </w:pPr>
    </w:p>
    <w:p w14:paraId="466FDE75" w14:textId="7257F9EC" w:rsidR="007840E9" w:rsidRPr="00450661" w:rsidRDefault="00023565" w:rsidP="00FA694F">
      <w:pPr>
        <w:spacing w:line="276" w:lineRule="auto"/>
        <w:jc w:val="both"/>
        <w:rPr>
          <w:rFonts w:ascii="Goudy Old Style" w:hAnsi="Goudy Old Style"/>
          <w:sz w:val="22"/>
          <w:szCs w:val="22"/>
        </w:rPr>
      </w:pPr>
      <w:r w:rsidRPr="00450661">
        <w:rPr>
          <w:rFonts w:ascii="Goudy Old Style" w:hAnsi="Goudy Old Style"/>
          <w:sz w:val="22"/>
          <w:szCs w:val="22"/>
        </w:rPr>
        <w:t>On face value</w:t>
      </w:r>
      <w:r w:rsidR="0034659A">
        <w:rPr>
          <w:rFonts w:ascii="Goudy Old Style" w:hAnsi="Goudy Old Style"/>
          <w:sz w:val="22"/>
          <w:szCs w:val="22"/>
        </w:rPr>
        <w:t>, this appears to be an innocuous</w:t>
      </w:r>
      <w:r w:rsidRPr="00450661">
        <w:rPr>
          <w:rFonts w:ascii="Goudy Old Style" w:hAnsi="Goudy Old Style"/>
          <w:sz w:val="22"/>
          <w:szCs w:val="22"/>
        </w:rPr>
        <w:t xml:space="preserve"> demand. Shouldn’t we want our classificatory practices to </w:t>
      </w:r>
      <w:r w:rsidR="00D62CDC" w:rsidRPr="00450661">
        <w:rPr>
          <w:rFonts w:ascii="Goudy Old Style" w:hAnsi="Goudy Old Style"/>
          <w:sz w:val="22"/>
          <w:szCs w:val="22"/>
        </w:rPr>
        <w:t>hook up with</w:t>
      </w:r>
      <w:r w:rsidRPr="00450661">
        <w:rPr>
          <w:rFonts w:ascii="Goudy Old Style" w:hAnsi="Goudy Old Style"/>
          <w:sz w:val="22"/>
          <w:szCs w:val="22"/>
        </w:rPr>
        <w:t xml:space="preserve"> the world? Perhaps this is something that we should expect fr</w:t>
      </w:r>
      <w:r w:rsidR="00E84F3E">
        <w:rPr>
          <w:rFonts w:ascii="Goudy Old Style" w:hAnsi="Goudy Old Style"/>
          <w:sz w:val="22"/>
          <w:szCs w:val="22"/>
        </w:rPr>
        <w:t xml:space="preserve">om scientific investigation of </w:t>
      </w:r>
      <w:r w:rsidRPr="00450661">
        <w:rPr>
          <w:rFonts w:ascii="Goudy Old Style" w:hAnsi="Goudy Old Style"/>
          <w:sz w:val="22"/>
          <w:szCs w:val="22"/>
        </w:rPr>
        <w:t>natural</w:t>
      </w:r>
      <w:r w:rsidR="00E84F3E">
        <w:rPr>
          <w:rFonts w:ascii="Goudy Old Style" w:hAnsi="Goudy Old Style"/>
          <w:sz w:val="22"/>
          <w:szCs w:val="22"/>
        </w:rPr>
        <w:t xml:space="preserve"> phenomena</w:t>
      </w:r>
      <w:r w:rsidRPr="00450661">
        <w:rPr>
          <w:rFonts w:ascii="Goudy Old Style" w:hAnsi="Goudy Old Style"/>
          <w:sz w:val="22"/>
          <w:szCs w:val="22"/>
        </w:rPr>
        <w:t xml:space="preserve">. </w:t>
      </w:r>
      <w:r w:rsidR="00AC340F" w:rsidRPr="00450661">
        <w:rPr>
          <w:rFonts w:ascii="Goudy Old Style" w:hAnsi="Goudy Old Style"/>
          <w:sz w:val="22"/>
          <w:szCs w:val="22"/>
        </w:rPr>
        <w:t>And Dembroff admits this. They suggest that ‘[i]t is not unreasonable to want our conce</w:t>
      </w:r>
      <w:r w:rsidR="00D62CDC" w:rsidRPr="00450661">
        <w:rPr>
          <w:rFonts w:ascii="Goudy Old Style" w:hAnsi="Goudy Old Style"/>
          <w:sz w:val="22"/>
          <w:szCs w:val="22"/>
        </w:rPr>
        <w:t>pts, linguistic and legal marker</w:t>
      </w:r>
      <w:r w:rsidR="00AC340F" w:rsidRPr="00450661">
        <w:rPr>
          <w:rFonts w:ascii="Goudy Old Style" w:hAnsi="Goudy Old Style"/>
          <w:sz w:val="22"/>
          <w:szCs w:val="22"/>
        </w:rPr>
        <w:t>s, and material spaces to faithfully track these memberships</w:t>
      </w:r>
      <w:r w:rsidR="00871CCF" w:rsidRPr="00450661">
        <w:rPr>
          <w:rFonts w:ascii="Goudy Old Style" w:hAnsi="Goudy Old Style"/>
          <w:sz w:val="22"/>
          <w:szCs w:val="22"/>
        </w:rPr>
        <w:t xml:space="preserve">’ (forthcoming, p. 7). </w:t>
      </w:r>
      <w:r w:rsidRPr="00450661">
        <w:rPr>
          <w:rFonts w:ascii="Goudy Old Style" w:hAnsi="Goudy Old Style"/>
          <w:sz w:val="22"/>
          <w:szCs w:val="22"/>
        </w:rPr>
        <w:t>But what Dembroff is at pain</w:t>
      </w:r>
      <w:r w:rsidR="00AC340F" w:rsidRPr="00450661">
        <w:rPr>
          <w:rFonts w:ascii="Goudy Old Style" w:hAnsi="Goudy Old Style"/>
          <w:sz w:val="22"/>
          <w:szCs w:val="22"/>
        </w:rPr>
        <w:t>s</w:t>
      </w:r>
      <w:r w:rsidRPr="00450661">
        <w:rPr>
          <w:rFonts w:ascii="Goudy Old Style" w:hAnsi="Goudy Old Style"/>
          <w:sz w:val="22"/>
          <w:szCs w:val="22"/>
        </w:rPr>
        <w:t xml:space="preserve"> to show </w:t>
      </w:r>
      <w:r w:rsidR="005676C9" w:rsidRPr="00450661">
        <w:rPr>
          <w:rFonts w:ascii="Goudy Old Style" w:hAnsi="Goudy Old Style"/>
          <w:sz w:val="22"/>
          <w:szCs w:val="22"/>
        </w:rPr>
        <w:t xml:space="preserve">is that social kinds often have oppressive membership conditions, or </w:t>
      </w:r>
      <w:r w:rsidRPr="00450661">
        <w:rPr>
          <w:rFonts w:ascii="Goudy Old Style" w:hAnsi="Goudy Old Style"/>
          <w:sz w:val="22"/>
          <w:szCs w:val="22"/>
        </w:rPr>
        <w:t>alternatively</w:t>
      </w:r>
      <w:r w:rsidR="005676C9" w:rsidRPr="00450661">
        <w:rPr>
          <w:rFonts w:ascii="Goudy Old Style" w:hAnsi="Goudy Old Style"/>
          <w:sz w:val="22"/>
          <w:szCs w:val="22"/>
        </w:rPr>
        <w:t xml:space="preserve">, there may be social contexts that unjustly fail to provide membership conditions that would construct a social kind. Dembroff calls this </w:t>
      </w:r>
      <w:r w:rsidR="005676C9" w:rsidRPr="00450661">
        <w:rPr>
          <w:rFonts w:ascii="Goudy Old Style" w:hAnsi="Goudy Old Style"/>
          <w:i/>
          <w:sz w:val="22"/>
          <w:szCs w:val="22"/>
        </w:rPr>
        <w:t xml:space="preserve">ontological oppression. </w:t>
      </w:r>
      <w:r w:rsidR="00AC340F" w:rsidRPr="00450661">
        <w:rPr>
          <w:rFonts w:ascii="Goudy Old Style" w:hAnsi="Goudy Old Style"/>
          <w:sz w:val="22"/>
          <w:szCs w:val="22"/>
        </w:rPr>
        <w:t>Specific to</w:t>
      </w:r>
      <w:r w:rsidR="005676C9" w:rsidRPr="00450661">
        <w:rPr>
          <w:rFonts w:ascii="Goudy Old Style" w:hAnsi="Goudy Old Style"/>
          <w:sz w:val="22"/>
          <w:szCs w:val="22"/>
        </w:rPr>
        <w:t xml:space="preserve"> gender, Dembroff argues that ‘genders that ought to be recognized may not be, and there</w:t>
      </w:r>
      <w:r w:rsidR="00AC340F" w:rsidRPr="00450661">
        <w:rPr>
          <w:rFonts w:ascii="Goudy Old Style" w:hAnsi="Goudy Old Style"/>
          <w:sz w:val="22"/>
          <w:szCs w:val="22"/>
        </w:rPr>
        <w:t xml:space="preserve"> may be</w:t>
      </w:r>
      <w:r w:rsidR="005676C9" w:rsidRPr="00450661">
        <w:rPr>
          <w:rFonts w:ascii="Goudy Old Style" w:hAnsi="Goudy Old Style"/>
          <w:sz w:val="22"/>
          <w:szCs w:val="22"/>
        </w:rPr>
        <w:t xml:space="preserve"> recognized genders with unjust membership conditions’ (forthcoming, p. 2). </w:t>
      </w:r>
      <w:r w:rsidRPr="00450661">
        <w:rPr>
          <w:rFonts w:ascii="Goudy Old Style" w:hAnsi="Goudy Old Style"/>
          <w:sz w:val="22"/>
          <w:szCs w:val="22"/>
        </w:rPr>
        <w:t>Thus, according to Dembroff, when one finds themselves in a context in which a social kind has oppres</w:t>
      </w:r>
      <w:r w:rsidR="00D62CDC" w:rsidRPr="00450661">
        <w:rPr>
          <w:rFonts w:ascii="Goudy Old Style" w:hAnsi="Goudy Old Style"/>
          <w:sz w:val="22"/>
          <w:szCs w:val="22"/>
        </w:rPr>
        <w:t>sive membership conditions, or</w:t>
      </w:r>
      <w:r w:rsidRPr="00450661">
        <w:rPr>
          <w:rFonts w:ascii="Goudy Old Style" w:hAnsi="Goudy Old Style"/>
          <w:sz w:val="22"/>
          <w:szCs w:val="22"/>
        </w:rPr>
        <w:t xml:space="preserve"> the con</w:t>
      </w:r>
      <w:r w:rsidR="00E3150B">
        <w:rPr>
          <w:rFonts w:ascii="Goudy Old Style" w:hAnsi="Goudy Old Style"/>
          <w:sz w:val="22"/>
          <w:szCs w:val="22"/>
        </w:rPr>
        <w:t>text unjustly fails to provide</w:t>
      </w:r>
      <w:r w:rsidRPr="00450661">
        <w:rPr>
          <w:rFonts w:ascii="Goudy Old Style" w:hAnsi="Goudy Old Style"/>
          <w:sz w:val="22"/>
          <w:szCs w:val="22"/>
        </w:rPr>
        <w:t xml:space="preserve"> conditions</w:t>
      </w:r>
      <w:r w:rsidR="00E3150B">
        <w:rPr>
          <w:rFonts w:ascii="Goudy Old Style" w:hAnsi="Goudy Old Style"/>
          <w:sz w:val="22"/>
          <w:szCs w:val="22"/>
        </w:rPr>
        <w:t xml:space="preserve"> at all</w:t>
      </w:r>
      <w:r w:rsidRPr="00450661">
        <w:rPr>
          <w:rFonts w:ascii="Goudy Old Style" w:hAnsi="Goudy Old Style"/>
          <w:sz w:val="22"/>
          <w:szCs w:val="22"/>
        </w:rPr>
        <w:t>, then one needn’t meet the demand of the Real Gender assumption. One needn’t accept that</w:t>
      </w:r>
      <w:r w:rsidR="00B97839">
        <w:rPr>
          <w:rFonts w:ascii="Goudy Old Style" w:hAnsi="Goudy Old Style"/>
          <w:sz w:val="22"/>
          <w:szCs w:val="22"/>
        </w:rPr>
        <w:t xml:space="preserve"> metaphysics ought to constrain</w:t>
      </w:r>
      <w:r w:rsidRPr="00450661">
        <w:rPr>
          <w:rFonts w:ascii="Goudy Old Style" w:hAnsi="Goudy Old Style"/>
          <w:sz w:val="22"/>
          <w:szCs w:val="22"/>
        </w:rPr>
        <w:t xml:space="preserve"> classificatory practices. </w:t>
      </w:r>
      <w:r w:rsidR="00D62CDC" w:rsidRPr="00450661">
        <w:rPr>
          <w:rFonts w:ascii="Goudy Old Style" w:hAnsi="Goudy Old Style"/>
          <w:sz w:val="22"/>
          <w:szCs w:val="22"/>
        </w:rPr>
        <w:t xml:space="preserve">To </w:t>
      </w:r>
      <w:r w:rsidR="007C0DBE">
        <w:rPr>
          <w:rFonts w:ascii="Goudy Old Style" w:hAnsi="Goudy Old Style"/>
          <w:sz w:val="22"/>
          <w:szCs w:val="22"/>
        </w:rPr>
        <w:t>think</w:t>
      </w:r>
      <w:r w:rsidR="00D62CDC" w:rsidRPr="00450661">
        <w:rPr>
          <w:rFonts w:ascii="Goudy Old Style" w:hAnsi="Goudy Old Style"/>
          <w:sz w:val="22"/>
          <w:szCs w:val="22"/>
        </w:rPr>
        <w:t xml:space="preserve"> otherwise</w:t>
      </w:r>
      <w:r w:rsidRPr="00450661">
        <w:rPr>
          <w:rFonts w:ascii="Goudy Old Style" w:hAnsi="Goudy Old Style"/>
          <w:sz w:val="22"/>
          <w:szCs w:val="22"/>
        </w:rPr>
        <w:t xml:space="preserve"> would be to reinforce ontological oppression – and </w:t>
      </w:r>
      <w:r w:rsidR="000850EF">
        <w:rPr>
          <w:rFonts w:ascii="Goudy Old Style" w:hAnsi="Goudy Old Style"/>
          <w:sz w:val="22"/>
          <w:szCs w:val="22"/>
        </w:rPr>
        <w:t xml:space="preserve">it is clear that this something </w:t>
      </w:r>
      <w:r w:rsidRPr="00450661">
        <w:rPr>
          <w:rFonts w:ascii="Goudy Old Style" w:hAnsi="Goudy Old Style"/>
          <w:sz w:val="22"/>
          <w:szCs w:val="22"/>
        </w:rPr>
        <w:t xml:space="preserve">we </w:t>
      </w:r>
      <w:r w:rsidR="00D62CDC" w:rsidRPr="00450661">
        <w:rPr>
          <w:rFonts w:ascii="Goudy Old Style" w:hAnsi="Goudy Old Style"/>
          <w:sz w:val="22"/>
          <w:szCs w:val="22"/>
        </w:rPr>
        <w:t>should avoid.</w:t>
      </w:r>
    </w:p>
    <w:p w14:paraId="06165FC5" w14:textId="77777777" w:rsidR="00AC340F" w:rsidRPr="00450661" w:rsidRDefault="00AC340F" w:rsidP="00FA694F">
      <w:pPr>
        <w:spacing w:line="276" w:lineRule="auto"/>
        <w:jc w:val="both"/>
        <w:rPr>
          <w:rFonts w:ascii="Goudy Old Style" w:hAnsi="Goudy Old Style"/>
          <w:sz w:val="22"/>
          <w:szCs w:val="22"/>
        </w:rPr>
      </w:pPr>
    </w:p>
    <w:p w14:paraId="6891FA8E" w14:textId="1CE8B182" w:rsidR="00AC340F" w:rsidRPr="00450661" w:rsidRDefault="00AC340F" w:rsidP="00FA694F">
      <w:pPr>
        <w:spacing w:line="276" w:lineRule="auto"/>
        <w:jc w:val="both"/>
        <w:rPr>
          <w:rFonts w:ascii="Goudy Old Style" w:hAnsi="Goudy Old Style"/>
          <w:sz w:val="22"/>
          <w:szCs w:val="22"/>
        </w:rPr>
      </w:pPr>
      <w:r w:rsidRPr="00450661">
        <w:rPr>
          <w:rFonts w:ascii="Goudy Old Style" w:hAnsi="Goudy Old Style"/>
          <w:sz w:val="22"/>
          <w:szCs w:val="22"/>
        </w:rPr>
        <w:t xml:space="preserve">I want to offer additional support for Dembroff’s conclusion that we should reject the Real Gender assumption in the relevant contexts. However, I want to offer support for a more generalised version of this assumption, </w:t>
      </w:r>
      <w:r w:rsidR="007D33FC">
        <w:rPr>
          <w:rFonts w:ascii="Goudy Old Style" w:hAnsi="Goudy Old Style"/>
          <w:sz w:val="22"/>
          <w:szCs w:val="22"/>
        </w:rPr>
        <w:t xml:space="preserve">one that applies to gender </w:t>
      </w:r>
      <w:r w:rsidR="007D33FC">
        <w:rPr>
          <w:rFonts w:ascii="Goudy Old Style" w:hAnsi="Goudy Old Style"/>
          <w:i/>
          <w:sz w:val="22"/>
          <w:szCs w:val="22"/>
        </w:rPr>
        <w:t xml:space="preserve">and </w:t>
      </w:r>
      <w:r w:rsidR="007D33FC">
        <w:rPr>
          <w:rFonts w:ascii="Goudy Old Style" w:hAnsi="Goudy Old Style"/>
          <w:sz w:val="22"/>
          <w:szCs w:val="22"/>
        </w:rPr>
        <w:t xml:space="preserve">race, </w:t>
      </w:r>
      <w:r w:rsidRPr="00450661">
        <w:rPr>
          <w:rFonts w:ascii="Goudy Old Style" w:hAnsi="Goudy Old Style"/>
          <w:sz w:val="22"/>
          <w:szCs w:val="22"/>
        </w:rPr>
        <w:t xml:space="preserve">which I will simply call the </w:t>
      </w:r>
      <w:r w:rsidRPr="00450661">
        <w:rPr>
          <w:rFonts w:ascii="Goudy Old Style" w:hAnsi="Goudy Old Style"/>
          <w:i/>
          <w:sz w:val="22"/>
          <w:szCs w:val="22"/>
        </w:rPr>
        <w:t xml:space="preserve">Real Kind </w:t>
      </w:r>
      <w:r w:rsidRPr="00450661">
        <w:rPr>
          <w:rFonts w:ascii="Goudy Old Style" w:hAnsi="Goudy Old Style"/>
          <w:sz w:val="22"/>
          <w:szCs w:val="22"/>
        </w:rPr>
        <w:t xml:space="preserve">assumption: </w:t>
      </w:r>
    </w:p>
    <w:p w14:paraId="72214F9D" w14:textId="77777777" w:rsidR="00AC340F" w:rsidRPr="00450661" w:rsidRDefault="00AC340F" w:rsidP="00FA694F">
      <w:pPr>
        <w:spacing w:line="276" w:lineRule="auto"/>
        <w:jc w:val="both"/>
        <w:rPr>
          <w:rFonts w:ascii="Goudy Old Style" w:hAnsi="Goudy Old Style"/>
          <w:sz w:val="22"/>
          <w:szCs w:val="22"/>
        </w:rPr>
      </w:pPr>
    </w:p>
    <w:p w14:paraId="053006BF" w14:textId="625216E3" w:rsidR="00AC340F" w:rsidRPr="00450661" w:rsidRDefault="00AC340F" w:rsidP="00FA694F">
      <w:pPr>
        <w:spacing w:line="276" w:lineRule="auto"/>
        <w:ind w:left="284"/>
        <w:jc w:val="both"/>
        <w:rPr>
          <w:rFonts w:ascii="Goudy Old Style" w:hAnsi="Goudy Old Style"/>
          <w:sz w:val="22"/>
          <w:szCs w:val="22"/>
        </w:rPr>
      </w:pPr>
      <w:r w:rsidRPr="00450661">
        <w:rPr>
          <w:rFonts w:ascii="Goudy Old Style" w:hAnsi="Goudy Old Style"/>
          <w:b/>
          <w:sz w:val="22"/>
          <w:szCs w:val="22"/>
        </w:rPr>
        <w:t>Real Kind Assumption</w:t>
      </w:r>
      <w:r w:rsidRPr="00450661">
        <w:rPr>
          <w:rFonts w:ascii="Goudy Old Style" w:hAnsi="Goudy Old Style"/>
          <w:sz w:val="22"/>
          <w:szCs w:val="22"/>
        </w:rPr>
        <w:t xml:space="preserve">: ‘Social kind classifications ought to track the operative social kind memberships facts’ (forthcoming, p. 6). </w:t>
      </w:r>
    </w:p>
    <w:p w14:paraId="3450B110" w14:textId="77777777" w:rsidR="00023565" w:rsidRPr="00450661" w:rsidRDefault="00023565" w:rsidP="00FA694F">
      <w:pPr>
        <w:spacing w:line="276" w:lineRule="auto"/>
        <w:jc w:val="both"/>
        <w:rPr>
          <w:rFonts w:ascii="Goudy Old Style" w:hAnsi="Goudy Old Style"/>
          <w:sz w:val="22"/>
          <w:szCs w:val="22"/>
        </w:rPr>
      </w:pPr>
    </w:p>
    <w:p w14:paraId="67F59825" w14:textId="6197D59C" w:rsidR="00030249" w:rsidRDefault="00AC340F" w:rsidP="00FA694F">
      <w:pPr>
        <w:spacing w:line="276" w:lineRule="auto"/>
        <w:jc w:val="both"/>
        <w:rPr>
          <w:rFonts w:ascii="Goudy Old Style" w:hAnsi="Goudy Old Style"/>
          <w:sz w:val="22"/>
          <w:szCs w:val="22"/>
        </w:rPr>
      </w:pPr>
      <w:r w:rsidRPr="00450661">
        <w:rPr>
          <w:rFonts w:ascii="Goudy Old Style" w:hAnsi="Goudy Old Style"/>
          <w:sz w:val="22"/>
          <w:szCs w:val="22"/>
        </w:rPr>
        <w:t>Dembroff does state this generalised version in their essay. And what’s more, they are careful to claim that we needn’t accept the demand of the Real Kind assumption in any contexts in which  ontologi</w:t>
      </w:r>
      <w:r w:rsidR="00D62CDC" w:rsidRPr="00450661">
        <w:rPr>
          <w:rFonts w:ascii="Goudy Old Style" w:hAnsi="Goudy Old Style"/>
          <w:sz w:val="22"/>
          <w:szCs w:val="22"/>
        </w:rPr>
        <w:t xml:space="preserve">cal oppression is present – whether such oppression affects gender, race, or any other social kind. </w:t>
      </w:r>
      <w:r w:rsidR="00212992" w:rsidRPr="00450661">
        <w:rPr>
          <w:rFonts w:ascii="Goudy Old Style" w:hAnsi="Goudy Old Style"/>
          <w:sz w:val="22"/>
          <w:szCs w:val="22"/>
        </w:rPr>
        <w:t xml:space="preserve">I will argue that we needn’t go through ontological oppression to reject the Real Kind assumption, at least in many contexts. Instead, we can simply reject the assumption on the </w:t>
      </w:r>
      <w:r w:rsidR="008E078E">
        <w:rPr>
          <w:rFonts w:ascii="Goudy Old Style" w:hAnsi="Goudy Old Style"/>
          <w:sz w:val="22"/>
          <w:szCs w:val="22"/>
        </w:rPr>
        <w:t>grounds that it fails to meet a stringent</w:t>
      </w:r>
      <w:r w:rsidR="00212992" w:rsidRPr="00450661">
        <w:rPr>
          <w:rFonts w:ascii="Goudy Old Style" w:hAnsi="Goudy Old Style"/>
          <w:sz w:val="22"/>
          <w:szCs w:val="22"/>
        </w:rPr>
        <w:t xml:space="preserve"> epistemic requirement, and this undermines its normative force. </w:t>
      </w:r>
      <w:r w:rsidR="00030249">
        <w:rPr>
          <w:rFonts w:ascii="Goudy Old Style" w:hAnsi="Goudy Old Style"/>
          <w:sz w:val="22"/>
          <w:szCs w:val="22"/>
        </w:rPr>
        <w:t>Why is this important? If epistemic reasons are not sufficient to ground a de</w:t>
      </w:r>
      <w:r w:rsidR="005859B2">
        <w:rPr>
          <w:rFonts w:ascii="Goudy Old Style" w:hAnsi="Goudy Old Style"/>
          <w:sz w:val="22"/>
          <w:szCs w:val="22"/>
        </w:rPr>
        <w:t xml:space="preserve">mand to track membership facts </w:t>
      </w:r>
      <w:r w:rsidR="00030249">
        <w:rPr>
          <w:rFonts w:ascii="Goudy Old Style" w:hAnsi="Goudy Old Style"/>
          <w:sz w:val="22"/>
          <w:szCs w:val="22"/>
        </w:rPr>
        <w:t xml:space="preserve">with our classificatory practices, then we can appeal to other considerations that are more pressing for the lives of marginalized folk: moral, social, political, practical, etc. </w:t>
      </w:r>
    </w:p>
    <w:p w14:paraId="7C1AB37E" w14:textId="77777777" w:rsidR="00030249" w:rsidRDefault="00030249" w:rsidP="00FA694F">
      <w:pPr>
        <w:spacing w:line="276" w:lineRule="auto"/>
        <w:jc w:val="both"/>
        <w:rPr>
          <w:rFonts w:ascii="Goudy Old Style" w:hAnsi="Goudy Old Style"/>
          <w:sz w:val="22"/>
          <w:szCs w:val="22"/>
        </w:rPr>
      </w:pPr>
    </w:p>
    <w:p w14:paraId="67EC5605" w14:textId="4C42E18A" w:rsidR="00023565" w:rsidRPr="00450661" w:rsidRDefault="00030249" w:rsidP="00FA694F">
      <w:pPr>
        <w:spacing w:line="276" w:lineRule="auto"/>
        <w:jc w:val="both"/>
        <w:rPr>
          <w:rFonts w:ascii="Goudy Old Style" w:hAnsi="Goudy Old Style"/>
          <w:sz w:val="22"/>
          <w:szCs w:val="22"/>
        </w:rPr>
      </w:pPr>
      <w:r>
        <w:rPr>
          <w:rFonts w:ascii="Goudy Old Style" w:hAnsi="Goudy Old Style"/>
          <w:sz w:val="22"/>
          <w:szCs w:val="22"/>
        </w:rPr>
        <w:t>Let’s</w:t>
      </w:r>
      <w:r w:rsidR="00212992" w:rsidRPr="00450661">
        <w:rPr>
          <w:rFonts w:ascii="Goudy Old Style" w:hAnsi="Goudy Old Style"/>
          <w:sz w:val="22"/>
          <w:szCs w:val="22"/>
        </w:rPr>
        <w:t xml:space="preserve"> </w:t>
      </w:r>
      <w:r>
        <w:rPr>
          <w:rFonts w:ascii="Goudy Old Style" w:hAnsi="Goudy Old Style"/>
          <w:sz w:val="22"/>
          <w:szCs w:val="22"/>
        </w:rPr>
        <w:t xml:space="preserve">now </w:t>
      </w:r>
      <w:r w:rsidR="00212992" w:rsidRPr="00450661">
        <w:rPr>
          <w:rFonts w:ascii="Goudy Old Style" w:hAnsi="Goudy Old Style"/>
          <w:sz w:val="22"/>
          <w:szCs w:val="22"/>
        </w:rPr>
        <w:t xml:space="preserve">explore the normativity of the Real Kind assumption. </w:t>
      </w:r>
    </w:p>
    <w:p w14:paraId="53913CA7" w14:textId="77777777" w:rsidR="00D62CDC" w:rsidRPr="00450661" w:rsidRDefault="00D62CDC" w:rsidP="00FA694F">
      <w:pPr>
        <w:spacing w:line="276" w:lineRule="auto"/>
        <w:jc w:val="both"/>
        <w:rPr>
          <w:rFonts w:ascii="Goudy Old Style" w:hAnsi="Goudy Old Style"/>
          <w:sz w:val="22"/>
          <w:szCs w:val="22"/>
        </w:rPr>
      </w:pPr>
    </w:p>
    <w:p w14:paraId="7F092D36" w14:textId="3613CE1B" w:rsidR="00212992" w:rsidRPr="00450661" w:rsidRDefault="00D62CDC" w:rsidP="00FA694F">
      <w:pPr>
        <w:spacing w:line="276" w:lineRule="auto"/>
        <w:jc w:val="both"/>
        <w:rPr>
          <w:rFonts w:ascii="Goudy Old Style" w:hAnsi="Goudy Old Style"/>
          <w:i/>
          <w:sz w:val="22"/>
          <w:szCs w:val="22"/>
        </w:rPr>
      </w:pPr>
      <w:r w:rsidRPr="00450661">
        <w:rPr>
          <w:rFonts w:ascii="Goudy Old Style" w:hAnsi="Goudy Old Style"/>
          <w:i/>
          <w:sz w:val="22"/>
          <w:szCs w:val="22"/>
        </w:rPr>
        <w:t xml:space="preserve">1.1. </w:t>
      </w:r>
      <w:r w:rsidR="00212992" w:rsidRPr="00450661">
        <w:rPr>
          <w:rFonts w:ascii="Goudy Old Style" w:hAnsi="Goudy Old Style"/>
          <w:i/>
          <w:sz w:val="22"/>
          <w:szCs w:val="22"/>
        </w:rPr>
        <w:t xml:space="preserve"> </w:t>
      </w:r>
      <w:r w:rsidR="00F73BE3">
        <w:rPr>
          <w:rFonts w:ascii="Goudy Old Style" w:hAnsi="Goudy Old Style"/>
          <w:i/>
          <w:sz w:val="22"/>
          <w:szCs w:val="22"/>
        </w:rPr>
        <w:t>Normativity and the Real Kind Assumption</w:t>
      </w:r>
    </w:p>
    <w:p w14:paraId="2B25B49B" w14:textId="77777777" w:rsidR="00212992" w:rsidRPr="00450661" w:rsidRDefault="00212992" w:rsidP="00FA694F">
      <w:pPr>
        <w:spacing w:line="276" w:lineRule="auto"/>
        <w:jc w:val="both"/>
        <w:rPr>
          <w:rFonts w:ascii="Goudy Old Style" w:hAnsi="Goudy Old Style"/>
          <w:i/>
          <w:sz w:val="22"/>
          <w:szCs w:val="22"/>
        </w:rPr>
      </w:pPr>
    </w:p>
    <w:p w14:paraId="763C6D6E" w14:textId="0753A6FC" w:rsidR="00525A3E" w:rsidRPr="00450661" w:rsidRDefault="00212992" w:rsidP="00FA694F">
      <w:pPr>
        <w:spacing w:line="276" w:lineRule="auto"/>
        <w:jc w:val="both"/>
        <w:rPr>
          <w:rFonts w:ascii="Goudy Old Style" w:hAnsi="Goudy Old Style"/>
          <w:sz w:val="22"/>
          <w:szCs w:val="22"/>
        </w:rPr>
      </w:pPr>
      <w:r w:rsidRPr="00450661">
        <w:rPr>
          <w:rFonts w:ascii="Goudy Old Style" w:hAnsi="Goudy Old Style"/>
          <w:sz w:val="22"/>
          <w:szCs w:val="22"/>
        </w:rPr>
        <w:t xml:space="preserve">There are all sorts of ‘oughts’ in the world. Perhaps the most common way of understanding what ‘ought’ means is </w:t>
      </w:r>
      <w:r w:rsidRPr="00450661">
        <w:rPr>
          <w:rFonts w:ascii="Goudy Old Style" w:hAnsi="Goudy Old Style"/>
          <w:i/>
          <w:sz w:val="22"/>
          <w:szCs w:val="22"/>
        </w:rPr>
        <w:t>moral</w:t>
      </w:r>
      <w:r w:rsidRPr="00450661">
        <w:rPr>
          <w:rFonts w:ascii="Goudy Old Style" w:hAnsi="Goudy Old Style"/>
          <w:sz w:val="22"/>
          <w:szCs w:val="22"/>
        </w:rPr>
        <w:t xml:space="preserve">. However, this isn’t the only </w:t>
      </w:r>
      <w:r w:rsidR="005D4258">
        <w:rPr>
          <w:rFonts w:ascii="Goudy Old Style" w:hAnsi="Goudy Old Style"/>
          <w:sz w:val="22"/>
          <w:szCs w:val="22"/>
        </w:rPr>
        <w:t xml:space="preserve">way. </w:t>
      </w:r>
      <w:r w:rsidRPr="00450661">
        <w:rPr>
          <w:rFonts w:ascii="Goudy Old Style" w:hAnsi="Goudy Old Style"/>
          <w:sz w:val="22"/>
          <w:szCs w:val="22"/>
        </w:rPr>
        <w:t xml:space="preserve">There are </w:t>
      </w:r>
      <w:r w:rsidRPr="00450661">
        <w:rPr>
          <w:rFonts w:ascii="Goudy Old Style" w:hAnsi="Goudy Old Style"/>
          <w:i/>
          <w:sz w:val="22"/>
          <w:szCs w:val="22"/>
        </w:rPr>
        <w:t>practical</w:t>
      </w:r>
      <w:r w:rsidRPr="00450661">
        <w:rPr>
          <w:rFonts w:ascii="Goudy Old Style" w:hAnsi="Goudy Old Style"/>
          <w:sz w:val="22"/>
          <w:szCs w:val="22"/>
        </w:rPr>
        <w:t xml:space="preserve"> oughts, </w:t>
      </w:r>
      <w:r w:rsidRPr="00450661">
        <w:rPr>
          <w:rFonts w:ascii="Goudy Old Style" w:hAnsi="Goudy Old Style"/>
          <w:i/>
          <w:sz w:val="22"/>
          <w:szCs w:val="22"/>
        </w:rPr>
        <w:t>political</w:t>
      </w:r>
      <w:r w:rsidRPr="00450661">
        <w:rPr>
          <w:rFonts w:ascii="Goudy Old Style" w:hAnsi="Goudy Old Style"/>
          <w:sz w:val="22"/>
          <w:szCs w:val="22"/>
        </w:rPr>
        <w:t xml:space="preserve"> oughts, </w:t>
      </w:r>
      <w:r w:rsidRPr="00450661">
        <w:rPr>
          <w:rFonts w:ascii="Goudy Old Style" w:hAnsi="Goudy Old Style"/>
          <w:i/>
          <w:sz w:val="22"/>
          <w:szCs w:val="22"/>
        </w:rPr>
        <w:t>religious</w:t>
      </w:r>
      <w:r w:rsidRPr="00450661">
        <w:rPr>
          <w:rFonts w:ascii="Goudy Old Style" w:hAnsi="Goudy Old Style"/>
          <w:sz w:val="22"/>
          <w:szCs w:val="22"/>
        </w:rPr>
        <w:t xml:space="preserve"> oughts, </w:t>
      </w:r>
      <w:r w:rsidRPr="00450661">
        <w:rPr>
          <w:rFonts w:ascii="Goudy Old Style" w:hAnsi="Goudy Old Style"/>
          <w:i/>
          <w:sz w:val="22"/>
          <w:szCs w:val="22"/>
        </w:rPr>
        <w:t xml:space="preserve">aesthetic </w:t>
      </w:r>
      <w:r w:rsidRPr="00450661">
        <w:rPr>
          <w:rFonts w:ascii="Goudy Old Style" w:hAnsi="Goudy Old Style"/>
          <w:sz w:val="22"/>
          <w:szCs w:val="22"/>
        </w:rPr>
        <w:t xml:space="preserve">oughts, etc. Thus, one might ask: What is the ‘ought’ in the Real Kind assumption? Immediately, we can recognise that the ought in question isn’t moral. </w:t>
      </w:r>
      <w:r w:rsidR="00BA7AE7" w:rsidRPr="00450661">
        <w:rPr>
          <w:rFonts w:ascii="Goudy Old Style" w:hAnsi="Goudy Old Style"/>
          <w:sz w:val="22"/>
          <w:szCs w:val="22"/>
        </w:rPr>
        <w:t xml:space="preserve">Of course, </w:t>
      </w:r>
      <w:r w:rsidR="005D4258">
        <w:rPr>
          <w:rFonts w:ascii="Goudy Old Style" w:hAnsi="Goudy Old Style"/>
          <w:sz w:val="22"/>
          <w:szCs w:val="22"/>
        </w:rPr>
        <w:t>there might be</w:t>
      </w:r>
      <w:r w:rsidR="00BA7AE7" w:rsidRPr="00450661">
        <w:rPr>
          <w:rFonts w:ascii="Goudy Old Style" w:hAnsi="Goudy Old Style"/>
          <w:sz w:val="22"/>
          <w:szCs w:val="22"/>
        </w:rPr>
        <w:t xml:space="preserve"> contexts in which one is required</w:t>
      </w:r>
      <w:r w:rsidR="008E3715">
        <w:rPr>
          <w:rFonts w:ascii="Goudy Old Style" w:hAnsi="Goudy Old Style"/>
          <w:sz w:val="22"/>
          <w:szCs w:val="22"/>
        </w:rPr>
        <w:t xml:space="preserve"> to faithfully track what is</w:t>
      </w:r>
      <w:r w:rsidR="00BA7AE7" w:rsidRPr="00450661">
        <w:rPr>
          <w:rFonts w:ascii="Goudy Old Style" w:hAnsi="Goudy Old Style"/>
          <w:sz w:val="22"/>
          <w:szCs w:val="22"/>
        </w:rPr>
        <w:t xml:space="preserve"> in the world. </w:t>
      </w:r>
      <w:r w:rsidR="00990D16">
        <w:rPr>
          <w:rFonts w:ascii="Goudy Old Style" w:hAnsi="Goudy Old Style"/>
          <w:sz w:val="22"/>
          <w:szCs w:val="22"/>
        </w:rPr>
        <w:t xml:space="preserve">Think of </w:t>
      </w:r>
      <w:r w:rsidR="00BA7AE7" w:rsidRPr="00450661">
        <w:rPr>
          <w:rFonts w:ascii="Goudy Old Style" w:hAnsi="Goudy Old Style"/>
          <w:sz w:val="22"/>
          <w:szCs w:val="22"/>
        </w:rPr>
        <w:t>marginalized spaces and the use of correct gender pronouns</w:t>
      </w:r>
      <w:r w:rsidR="00990D16">
        <w:rPr>
          <w:rFonts w:ascii="Goudy Old Style" w:hAnsi="Goudy Old Style"/>
          <w:sz w:val="22"/>
          <w:szCs w:val="22"/>
        </w:rPr>
        <w:t xml:space="preserve">. </w:t>
      </w:r>
      <w:r w:rsidR="00BA7AE7" w:rsidRPr="00450661">
        <w:rPr>
          <w:rFonts w:ascii="Goudy Old Style" w:hAnsi="Goudy Old Style"/>
          <w:sz w:val="22"/>
          <w:szCs w:val="22"/>
        </w:rPr>
        <w:t xml:space="preserve">After all, this is a matter of recognition respect (Darwall 1977). However, </w:t>
      </w:r>
      <w:r w:rsidR="00B632A9">
        <w:rPr>
          <w:rFonts w:ascii="Goudy Old Style" w:hAnsi="Goudy Old Style"/>
          <w:sz w:val="22"/>
          <w:szCs w:val="22"/>
        </w:rPr>
        <w:t>morality</w:t>
      </w:r>
      <w:r w:rsidR="00BA7AE7" w:rsidRPr="00450661">
        <w:rPr>
          <w:rFonts w:ascii="Goudy Old Style" w:hAnsi="Goudy Old Style"/>
          <w:sz w:val="22"/>
          <w:szCs w:val="22"/>
        </w:rPr>
        <w:t xml:space="preserve"> doesn’t appear to be the </w:t>
      </w:r>
      <w:r w:rsidR="003E225E" w:rsidRPr="00450661">
        <w:rPr>
          <w:rFonts w:ascii="Goudy Old Style" w:hAnsi="Goudy Old Style"/>
          <w:sz w:val="22"/>
          <w:szCs w:val="22"/>
        </w:rPr>
        <w:t xml:space="preserve">kind of ‘ought’ that is operating in the </w:t>
      </w:r>
      <w:r w:rsidR="00BA7AE7" w:rsidRPr="00450661">
        <w:rPr>
          <w:rFonts w:ascii="Goudy Old Style" w:hAnsi="Goudy Old Style"/>
          <w:sz w:val="22"/>
          <w:szCs w:val="22"/>
        </w:rPr>
        <w:t>Real Kind assumption</w:t>
      </w:r>
      <w:r w:rsidR="006C52E4">
        <w:rPr>
          <w:rFonts w:ascii="Goudy Old Style" w:hAnsi="Goudy Old Style"/>
          <w:sz w:val="22"/>
          <w:szCs w:val="22"/>
        </w:rPr>
        <w:t>, at least in dominant contexts</w:t>
      </w:r>
      <w:r w:rsidR="00BA7AE7" w:rsidRPr="00450661">
        <w:rPr>
          <w:rFonts w:ascii="Goudy Old Style" w:hAnsi="Goudy Old Style"/>
          <w:sz w:val="22"/>
          <w:szCs w:val="22"/>
        </w:rPr>
        <w:t xml:space="preserve">. </w:t>
      </w:r>
      <w:r w:rsidR="003E225E" w:rsidRPr="00450661">
        <w:rPr>
          <w:rFonts w:ascii="Goudy Old Style" w:hAnsi="Goudy Old Style"/>
          <w:sz w:val="22"/>
          <w:szCs w:val="22"/>
        </w:rPr>
        <w:t xml:space="preserve">So, what is it? </w:t>
      </w:r>
    </w:p>
    <w:p w14:paraId="2F741543" w14:textId="77777777" w:rsidR="003E225E" w:rsidRPr="00450661" w:rsidRDefault="003E225E" w:rsidP="00FA694F">
      <w:pPr>
        <w:spacing w:line="276" w:lineRule="auto"/>
        <w:jc w:val="both"/>
        <w:rPr>
          <w:rFonts w:ascii="Goudy Old Style" w:hAnsi="Goudy Old Style"/>
          <w:sz w:val="22"/>
          <w:szCs w:val="22"/>
        </w:rPr>
      </w:pPr>
    </w:p>
    <w:p w14:paraId="142AC6B8" w14:textId="586A1107" w:rsidR="003E225E" w:rsidRPr="00450661" w:rsidRDefault="002A2E87" w:rsidP="00FA694F">
      <w:pPr>
        <w:spacing w:line="276" w:lineRule="auto"/>
        <w:jc w:val="both"/>
        <w:rPr>
          <w:rFonts w:ascii="Goudy Old Style" w:hAnsi="Goudy Old Style"/>
          <w:sz w:val="22"/>
          <w:szCs w:val="22"/>
        </w:rPr>
      </w:pPr>
      <w:r>
        <w:rPr>
          <w:rFonts w:ascii="Goudy Old Style" w:hAnsi="Goudy Old Style"/>
          <w:sz w:val="22"/>
          <w:szCs w:val="22"/>
        </w:rPr>
        <w:t>To answer this</w:t>
      </w:r>
      <w:r w:rsidR="009F5222">
        <w:rPr>
          <w:rFonts w:ascii="Goudy Old Style" w:hAnsi="Goudy Old Style"/>
          <w:sz w:val="22"/>
          <w:szCs w:val="22"/>
        </w:rPr>
        <w:t xml:space="preserve"> question</w:t>
      </w:r>
      <w:r>
        <w:rPr>
          <w:rFonts w:ascii="Goudy Old Style" w:hAnsi="Goudy Old Style"/>
          <w:sz w:val="22"/>
          <w:szCs w:val="22"/>
        </w:rPr>
        <w:t>, I must answer another: What are we doing when w</w:t>
      </w:r>
      <w:r w:rsidR="00186AFA">
        <w:rPr>
          <w:rFonts w:ascii="Goudy Old Style" w:hAnsi="Goudy Old Style"/>
          <w:sz w:val="22"/>
          <w:szCs w:val="22"/>
        </w:rPr>
        <w:t>e classify? I will understand</w:t>
      </w:r>
      <w:r>
        <w:rPr>
          <w:rFonts w:ascii="Goudy Old Style" w:hAnsi="Goudy Old Style"/>
          <w:sz w:val="22"/>
          <w:szCs w:val="22"/>
        </w:rPr>
        <w:t xml:space="preserve"> classification</w:t>
      </w:r>
      <w:r w:rsidR="00186AFA">
        <w:rPr>
          <w:rFonts w:ascii="Goudy Old Style" w:hAnsi="Goudy Old Style"/>
          <w:sz w:val="22"/>
          <w:szCs w:val="22"/>
        </w:rPr>
        <w:t>, with respect to social kinds,</w:t>
      </w:r>
      <w:r>
        <w:rPr>
          <w:rFonts w:ascii="Goudy Old Style" w:hAnsi="Goudy Old Style"/>
          <w:sz w:val="22"/>
          <w:szCs w:val="22"/>
        </w:rPr>
        <w:t xml:space="preserve"> as a </w:t>
      </w:r>
      <w:r>
        <w:rPr>
          <w:rFonts w:ascii="Goudy Old Style" w:hAnsi="Goudy Old Style"/>
          <w:i/>
          <w:sz w:val="22"/>
          <w:szCs w:val="22"/>
        </w:rPr>
        <w:t xml:space="preserve">disposition. </w:t>
      </w:r>
      <w:r>
        <w:rPr>
          <w:rFonts w:ascii="Goudy Old Style" w:hAnsi="Goudy Old Style"/>
          <w:sz w:val="22"/>
          <w:szCs w:val="22"/>
        </w:rPr>
        <w:t xml:space="preserve">In particular, classification is a disposition to apply a term or concept on the basis of an opinion or belief about how to identify members of </w:t>
      </w:r>
      <w:r w:rsidR="007A7ABB">
        <w:rPr>
          <w:rFonts w:ascii="Goudy Old Style" w:hAnsi="Goudy Old Style"/>
          <w:sz w:val="22"/>
          <w:szCs w:val="22"/>
        </w:rPr>
        <w:t xml:space="preserve">an </w:t>
      </w:r>
      <w:r>
        <w:rPr>
          <w:rFonts w:ascii="Goudy Old Style" w:hAnsi="Goudy Old Style"/>
          <w:sz w:val="22"/>
          <w:szCs w:val="22"/>
        </w:rPr>
        <w:t xml:space="preserve">extension. It appears, then, that the </w:t>
      </w:r>
      <w:r w:rsidR="003E225E" w:rsidRPr="00450661">
        <w:rPr>
          <w:rFonts w:ascii="Goudy Old Style" w:hAnsi="Goudy Old Style"/>
          <w:sz w:val="22"/>
          <w:szCs w:val="22"/>
        </w:rPr>
        <w:t xml:space="preserve">kind of ‘ought’ </w:t>
      </w:r>
      <w:r>
        <w:rPr>
          <w:rFonts w:ascii="Goudy Old Style" w:hAnsi="Goudy Old Style"/>
          <w:sz w:val="22"/>
          <w:szCs w:val="22"/>
        </w:rPr>
        <w:t xml:space="preserve">in question has to do </w:t>
      </w:r>
      <w:r w:rsidR="003E225E" w:rsidRPr="00450661">
        <w:rPr>
          <w:rFonts w:ascii="Goudy Old Style" w:hAnsi="Goudy Old Style"/>
          <w:sz w:val="22"/>
          <w:szCs w:val="22"/>
        </w:rPr>
        <w:t xml:space="preserve">with </w:t>
      </w:r>
      <w:r w:rsidR="0065417F">
        <w:rPr>
          <w:rFonts w:ascii="Goudy Old Style" w:hAnsi="Goudy Old Style"/>
          <w:sz w:val="22"/>
          <w:szCs w:val="22"/>
        </w:rPr>
        <w:t>ensuring</w:t>
      </w:r>
      <w:r w:rsidR="003E225E" w:rsidRPr="00450661">
        <w:rPr>
          <w:rFonts w:ascii="Goudy Old Style" w:hAnsi="Goudy Old Style"/>
          <w:sz w:val="22"/>
          <w:szCs w:val="22"/>
        </w:rPr>
        <w:t xml:space="preserve"> that our classifications are</w:t>
      </w:r>
      <w:r w:rsidR="003E225E" w:rsidRPr="00450661">
        <w:rPr>
          <w:rFonts w:ascii="Goudy Old Style" w:hAnsi="Goudy Old Style"/>
          <w:i/>
          <w:sz w:val="22"/>
          <w:szCs w:val="22"/>
        </w:rPr>
        <w:t xml:space="preserve"> </w:t>
      </w:r>
      <w:r w:rsidR="00977CEA">
        <w:rPr>
          <w:rFonts w:ascii="Goudy Old Style" w:hAnsi="Goudy Old Style"/>
          <w:sz w:val="22"/>
          <w:szCs w:val="22"/>
        </w:rPr>
        <w:t xml:space="preserve">carving the world at its </w:t>
      </w:r>
      <w:r w:rsidR="00C948FA">
        <w:rPr>
          <w:rFonts w:ascii="Goudy Old Style" w:hAnsi="Goudy Old Style"/>
          <w:sz w:val="22"/>
          <w:szCs w:val="22"/>
        </w:rPr>
        <w:t>joints</w:t>
      </w:r>
      <w:r w:rsidR="003E225E" w:rsidRPr="00450661">
        <w:rPr>
          <w:rFonts w:ascii="Goudy Old Style" w:hAnsi="Goudy Old Style"/>
          <w:sz w:val="22"/>
          <w:szCs w:val="22"/>
        </w:rPr>
        <w:t>.</w:t>
      </w:r>
      <w:r>
        <w:rPr>
          <w:rFonts w:ascii="Goudy Old Style" w:hAnsi="Goudy Old Style"/>
          <w:sz w:val="22"/>
          <w:szCs w:val="22"/>
        </w:rPr>
        <w:t xml:space="preserve"> </w:t>
      </w:r>
      <w:r w:rsidR="003E225E" w:rsidRPr="00450661">
        <w:rPr>
          <w:rFonts w:ascii="Goudy Old Style" w:hAnsi="Goudy Old Style"/>
          <w:sz w:val="22"/>
          <w:szCs w:val="22"/>
        </w:rPr>
        <w:t>But why do this?</w:t>
      </w:r>
      <w:r>
        <w:rPr>
          <w:rFonts w:ascii="Goudy Old Style" w:hAnsi="Goudy Old Style"/>
          <w:sz w:val="22"/>
          <w:szCs w:val="22"/>
        </w:rPr>
        <w:t xml:space="preserve"> </w:t>
      </w:r>
      <w:r w:rsidR="00094376">
        <w:rPr>
          <w:rFonts w:ascii="Goudy Old Style" w:hAnsi="Goudy Old Style"/>
          <w:sz w:val="22"/>
          <w:szCs w:val="22"/>
        </w:rPr>
        <w:t>It strikes me that t</w:t>
      </w:r>
      <w:r w:rsidR="003E225E" w:rsidRPr="00450661">
        <w:rPr>
          <w:rFonts w:ascii="Goudy Old Style" w:hAnsi="Goudy Old Style"/>
          <w:sz w:val="22"/>
          <w:szCs w:val="22"/>
        </w:rPr>
        <w:t xml:space="preserve">he best way to answer this is to ask what our classificatory practices are </w:t>
      </w:r>
      <w:r w:rsidR="00094376">
        <w:rPr>
          <w:rFonts w:ascii="Goudy Old Style" w:hAnsi="Goudy Old Style"/>
          <w:i/>
          <w:sz w:val="22"/>
          <w:szCs w:val="22"/>
        </w:rPr>
        <w:t>for.</w:t>
      </w:r>
      <w:r w:rsidR="003E225E" w:rsidRPr="00450661">
        <w:rPr>
          <w:rFonts w:ascii="Goudy Old Style" w:hAnsi="Goudy Old Style"/>
          <w:i/>
          <w:sz w:val="22"/>
          <w:szCs w:val="22"/>
        </w:rPr>
        <w:t xml:space="preserve"> </w:t>
      </w:r>
      <w:r>
        <w:rPr>
          <w:rFonts w:ascii="Goudy Old Style" w:hAnsi="Goudy Old Style"/>
          <w:sz w:val="22"/>
          <w:szCs w:val="22"/>
        </w:rPr>
        <w:t>As said, w</w:t>
      </w:r>
      <w:r w:rsidR="003E225E" w:rsidRPr="00450661">
        <w:rPr>
          <w:rFonts w:ascii="Goudy Old Style" w:hAnsi="Goudy Old Style"/>
          <w:sz w:val="22"/>
          <w:szCs w:val="22"/>
        </w:rPr>
        <w:t xml:space="preserve">hen we classify, we classify </w:t>
      </w:r>
      <w:r w:rsidR="003E225E" w:rsidRPr="002A2E87">
        <w:rPr>
          <w:rFonts w:ascii="Goudy Old Style" w:hAnsi="Goudy Old Style"/>
          <w:sz w:val="22"/>
          <w:szCs w:val="22"/>
        </w:rPr>
        <w:t xml:space="preserve">with </w:t>
      </w:r>
      <w:r w:rsidR="003E225E" w:rsidRPr="00450661">
        <w:rPr>
          <w:rFonts w:ascii="Goudy Old Style" w:hAnsi="Goudy Old Style"/>
          <w:sz w:val="22"/>
          <w:szCs w:val="22"/>
        </w:rPr>
        <w:t xml:space="preserve">terms and concepts. Thus, we can </w:t>
      </w:r>
      <w:r w:rsidR="00C77A79">
        <w:rPr>
          <w:rFonts w:ascii="Goudy Old Style" w:hAnsi="Goudy Old Style"/>
          <w:sz w:val="22"/>
          <w:szCs w:val="22"/>
        </w:rPr>
        <w:t xml:space="preserve">reduce the </w:t>
      </w:r>
      <w:r>
        <w:rPr>
          <w:rFonts w:ascii="Goudy Old Style" w:hAnsi="Goudy Old Style"/>
          <w:sz w:val="22"/>
          <w:szCs w:val="22"/>
        </w:rPr>
        <w:t>question</w:t>
      </w:r>
      <w:r w:rsidR="003E225E" w:rsidRPr="00450661">
        <w:rPr>
          <w:rFonts w:ascii="Goudy Old Style" w:hAnsi="Goudy Old Style"/>
          <w:sz w:val="22"/>
          <w:szCs w:val="22"/>
        </w:rPr>
        <w:t xml:space="preserve">: What are terms and concepts for? Mona Simion </w:t>
      </w:r>
      <w:r w:rsidR="009F5222">
        <w:rPr>
          <w:rFonts w:ascii="Goudy Old Style" w:hAnsi="Goudy Old Style"/>
          <w:sz w:val="22"/>
          <w:szCs w:val="22"/>
        </w:rPr>
        <w:t xml:space="preserve">(2017), in </w:t>
      </w:r>
      <w:r w:rsidR="00B20CAF">
        <w:rPr>
          <w:rFonts w:ascii="Goudy Old Style" w:hAnsi="Goudy Old Style"/>
          <w:sz w:val="22"/>
          <w:szCs w:val="22"/>
        </w:rPr>
        <w:t>her discussion on</w:t>
      </w:r>
      <w:r w:rsidR="00E156F4">
        <w:rPr>
          <w:rFonts w:ascii="Goudy Old Style" w:hAnsi="Goudy Old Style"/>
          <w:sz w:val="22"/>
          <w:szCs w:val="22"/>
        </w:rPr>
        <w:t xml:space="preserve"> the normative limits of conceptual engineering, </w:t>
      </w:r>
      <w:r w:rsidR="003E225E" w:rsidRPr="00450661">
        <w:rPr>
          <w:rFonts w:ascii="Goudy Old Style" w:hAnsi="Goudy Old Style"/>
          <w:sz w:val="22"/>
          <w:szCs w:val="22"/>
        </w:rPr>
        <w:t xml:space="preserve">argues </w:t>
      </w:r>
      <w:r w:rsidR="00E156F4">
        <w:rPr>
          <w:rFonts w:ascii="Goudy Old Style" w:hAnsi="Goudy Old Style"/>
          <w:sz w:val="22"/>
          <w:szCs w:val="22"/>
        </w:rPr>
        <w:t xml:space="preserve">that: </w:t>
      </w:r>
    </w:p>
    <w:p w14:paraId="281DD338" w14:textId="77777777" w:rsidR="00450661" w:rsidRPr="00450661" w:rsidRDefault="00450661" w:rsidP="00FA694F">
      <w:pPr>
        <w:spacing w:line="276" w:lineRule="auto"/>
        <w:jc w:val="both"/>
        <w:rPr>
          <w:rFonts w:ascii="Goudy Old Style" w:hAnsi="Goudy Old Style"/>
          <w:sz w:val="22"/>
          <w:szCs w:val="22"/>
        </w:rPr>
      </w:pPr>
    </w:p>
    <w:p w14:paraId="1B3CE2B6" w14:textId="09D23204" w:rsidR="00450661" w:rsidRDefault="00450661" w:rsidP="00FA694F">
      <w:pPr>
        <w:spacing w:line="276" w:lineRule="auto"/>
        <w:ind w:left="284"/>
        <w:jc w:val="both"/>
        <w:rPr>
          <w:rFonts w:ascii="Goudy Old Style" w:hAnsi="Goudy Old Style"/>
          <w:color w:val="000000" w:themeColor="text1"/>
          <w:sz w:val="22"/>
          <w:szCs w:val="22"/>
        </w:rPr>
      </w:pPr>
      <w:r w:rsidRPr="00450661">
        <w:rPr>
          <w:rFonts w:ascii="Goudy Old Style" w:hAnsi="Goudy Old Style"/>
          <w:color w:val="000000" w:themeColor="text1"/>
          <w:sz w:val="22"/>
          <w:szCs w:val="22"/>
        </w:rPr>
        <w:t xml:space="preserve">Concepts, just like belief, are representational devices, their function is an epistemic one: to represent the world. In virtue of this function, concepts will be properly functioning when responsive to epistemic reasons, and malfunctional when responsive to practical reasons. Concepts will be good concepts </w:t>
      </w:r>
      <w:r w:rsidRPr="00450661">
        <w:rPr>
          <w:rFonts w:ascii="Goudy Old Style" w:hAnsi="Goudy Old Style"/>
          <w:i/>
          <w:color w:val="000000" w:themeColor="text1"/>
          <w:sz w:val="22"/>
          <w:szCs w:val="22"/>
        </w:rPr>
        <w:t xml:space="preserve">qua </w:t>
      </w:r>
      <w:r w:rsidRPr="00450661">
        <w:rPr>
          <w:rFonts w:ascii="Goudy Old Style" w:hAnsi="Goudy Old Style"/>
          <w:color w:val="000000" w:themeColor="text1"/>
          <w:sz w:val="22"/>
          <w:szCs w:val="22"/>
        </w:rPr>
        <w:t>concepts when they are epistemically good (Simion 2017, 10).</w:t>
      </w:r>
    </w:p>
    <w:p w14:paraId="5FD58B62" w14:textId="77777777" w:rsidR="00450661" w:rsidRDefault="00450661" w:rsidP="00FA694F">
      <w:pPr>
        <w:spacing w:line="276" w:lineRule="auto"/>
        <w:ind w:left="284"/>
        <w:jc w:val="both"/>
        <w:rPr>
          <w:rFonts w:ascii="Goudy Old Style" w:hAnsi="Goudy Old Style"/>
          <w:color w:val="000000" w:themeColor="text1"/>
          <w:sz w:val="22"/>
          <w:szCs w:val="22"/>
        </w:rPr>
      </w:pPr>
    </w:p>
    <w:p w14:paraId="1048F9C8" w14:textId="08422579" w:rsidR="00450661" w:rsidRDefault="00450661" w:rsidP="00FA694F">
      <w:pPr>
        <w:spacing w:line="276" w:lineRule="auto"/>
        <w:jc w:val="both"/>
        <w:rPr>
          <w:rFonts w:ascii="Goudy Old Style" w:hAnsi="Goudy Old Style"/>
          <w:sz w:val="22"/>
          <w:szCs w:val="22"/>
        </w:rPr>
      </w:pPr>
      <w:r>
        <w:rPr>
          <w:rFonts w:ascii="Goudy Old Style" w:hAnsi="Goudy Old Style"/>
          <w:sz w:val="22"/>
          <w:szCs w:val="22"/>
        </w:rPr>
        <w:t>Simion’s suggestion is that concepts properly function when they accurately represent the world.</w:t>
      </w:r>
      <w:r w:rsidR="00BF2C7D">
        <w:rPr>
          <w:rStyle w:val="FootnoteReference"/>
          <w:rFonts w:ascii="Goudy Old Style" w:hAnsi="Goudy Old Style"/>
          <w:sz w:val="22"/>
          <w:szCs w:val="22"/>
        </w:rPr>
        <w:footnoteReference w:id="2"/>
      </w:r>
      <w:r>
        <w:rPr>
          <w:rFonts w:ascii="Goudy Old Style" w:hAnsi="Goudy Old Style"/>
          <w:sz w:val="22"/>
          <w:szCs w:val="22"/>
        </w:rPr>
        <w:t xml:space="preserve"> Moreover, Simion adds in an evaluative claim. Concepts are ‘good’ </w:t>
      </w:r>
      <w:r>
        <w:rPr>
          <w:rFonts w:ascii="Goudy Old Style" w:hAnsi="Goudy Old Style"/>
          <w:i/>
          <w:sz w:val="22"/>
          <w:szCs w:val="22"/>
        </w:rPr>
        <w:t xml:space="preserve">as </w:t>
      </w:r>
      <w:r>
        <w:rPr>
          <w:rFonts w:ascii="Goudy Old Style" w:hAnsi="Goudy Old Style"/>
          <w:sz w:val="22"/>
          <w:szCs w:val="22"/>
        </w:rPr>
        <w:t>concept</w:t>
      </w:r>
      <w:r w:rsidR="00163045">
        <w:rPr>
          <w:rFonts w:ascii="Goudy Old Style" w:hAnsi="Goudy Old Style"/>
          <w:sz w:val="22"/>
          <w:szCs w:val="22"/>
        </w:rPr>
        <w:t>s</w:t>
      </w:r>
      <w:r>
        <w:rPr>
          <w:rFonts w:ascii="Goudy Old Style" w:hAnsi="Goudy Old Style"/>
          <w:sz w:val="22"/>
          <w:szCs w:val="22"/>
        </w:rPr>
        <w:t xml:space="preserve"> when they are </w:t>
      </w:r>
      <w:r>
        <w:rPr>
          <w:rFonts w:ascii="Goudy Old Style" w:hAnsi="Goudy Old Style"/>
          <w:i/>
          <w:sz w:val="22"/>
          <w:szCs w:val="22"/>
        </w:rPr>
        <w:t xml:space="preserve">epistemically </w:t>
      </w:r>
      <w:r>
        <w:rPr>
          <w:rFonts w:ascii="Goudy Old Style" w:hAnsi="Goudy Old Style"/>
          <w:sz w:val="22"/>
          <w:szCs w:val="22"/>
        </w:rPr>
        <w:t xml:space="preserve">good – when they are </w:t>
      </w:r>
      <w:r w:rsidR="00163045">
        <w:rPr>
          <w:rFonts w:ascii="Goudy Old Style" w:hAnsi="Goudy Old Style"/>
          <w:sz w:val="22"/>
          <w:szCs w:val="22"/>
        </w:rPr>
        <w:t>representationally accurate.</w:t>
      </w:r>
      <w:r>
        <w:rPr>
          <w:rFonts w:ascii="Goudy Old Style" w:hAnsi="Goudy Old Style"/>
          <w:sz w:val="22"/>
          <w:szCs w:val="22"/>
        </w:rPr>
        <w:t xml:space="preserve"> Given that terms are also representational devices, it is not hard to extend this reasoning – for the sake of brevity, I wil</w:t>
      </w:r>
      <w:r w:rsidR="00BE4FBF">
        <w:rPr>
          <w:rFonts w:ascii="Goudy Old Style" w:hAnsi="Goudy Old Style"/>
          <w:sz w:val="22"/>
          <w:szCs w:val="22"/>
        </w:rPr>
        <w:t>l simply use the word ‘concept’ for now.</w:t>
      </w:r>
      <w:r>
        <w:rPr>
          <w:rFonts w:ascii="Goudy Old Style" w:hAnsi="Goudy Old Style"/>
          <w:sz w:val="22"/>
          <w:szCs w:val="22"/>
        </w:rPr>
        <w:t xml:space="preserve"> Thus, from this, we can start to see the normativity of the Real Kind assumption. If concepts </w:t>
      </w:r>
      <w:r>
        <w:rPr>
          <w:rFonts w:ascii="Goudy Old Style" w:hAnsi="Goudy Old Style"/>
          <w:i/>
          <w:sz w:val="22"/>
          <w:szCs w:val="22"/>
        </w:rPr>
        <w:t xml:space="preserve">qua </w:t>
      </w:r>
      <w:r>
        <w:rPr>
          <w:rFonts w:ascii="Goudy Old Style" w:hAnsi="Goudy Old Style"/>
          <w:sz w:val="22"/>
          <w:szCs w:val="22"/>
        </w:rPr>
        <w:t xml:space="preserve">concepts are only good when they are representationally accurate, then there is a corresponding </w:t>
      </w:r>
      <w:r>
        <w:rPr>
          <w:rFonts w:ascii="Goudy Old Style" w:hAnsi="Goudy Old Style"/>
          <w:i/>
          <w:sz w:val="22"/>
          <w:szCs w:val="22"/>
        </w:rPr>
        <w:t xml:space="preserve">epistemic </w:t>
      </w:r>
      <w:r w:rsidR="00964543">
        <w:rPr>
          <w:rFonts w:ascii="Goudy Old Style" w:hAnsi="Goudy Old Style"/>
          <w:sz w:val="22"/>
          <w:szCs w:val="22"/>
        </w:rPr>
        <w:t>requirement</w:t>
      </w:r>
      <w:r w:rsidR="00F602FC">
        <w:rPr>
          <w:rFonts w:ascii="Goudy Old Style" w:hAnsi="Goudy Old Style"/>
          <w:sz w:val="22"/>
          <w:szCs w:val="22"/>
        </w:rPr>
        <w:t xml:space="preserve"> to ensure the accuracy of concepts</w:t>
      </w:r>
      <w:r>
        <w:rPr>
          <w:rFonts w:ascii="Goudy Old Style" w:hAnsi="Goudy Old Style"/>
          <w:sz w:val="22"/>
          <w:szCs w:val="22"/>
        </w:rPr>
        <w:t xml:space="preserve">. Applied to </w:t>
      </w:r>
      <w:r w:rsidRPr="00C06675">
        <w:rPr>
          <w:rFonts w:ascii="Goudy Old Style" w:hAnsi="Goudy Old Style"/>
          <w:i/>
          <w:sz w:val="22"/>
          <w:szCs w:val="22"/>
        </w:rPr>
        <w:t>social</w:t>
      </w:r>
      <w:r>
        <w:rPr>
          <w:rFonts w:ascii="Goudy Old Style" w:hAnsi="Goudy Old Style"/>
          <w:sz w:val="22"/>
          <w:szCs w:val="22"/>
        </w:rPr>
        <w:t xml:space="preserve"> concepts, there is an epistemic </w:t>
      </w:r>
      <w:r w:rsidR="00C06675">
        <w:rPr>
          <w:rFonts w:ascii="Goudy Old Style" w:hAnsi="Goudy Old Style"/>
          <w:sz w:val="22"/>
          <w:szCs w:val="22"/>
        </w:rPr>
        <w:t>requirement</w:t>
      </w:r>
      <w:r>
        <w:rPr>
          <w:rFonts w:ascii="Goudy Old Style" w:hAnsi="Goudy Old Style"/>
          <w:sz w:val="22"/>
          <w:szCs w:val="22"/>
        </w:rPr>
        <w:t xml:space="preserve"> to ensure that social concepts accurately represent social kinds. </w:t>
      </w:r>
      <w:r w:rsidR="00BF2C7D">
        <w:rPr>
          <w:rFonts w:ascii="Goudy Old Style" w:hAnsi="Goudy Old Style"/>
          <w:sz w:val="22"/>
          <w:szCs w:val="22"/>
        </w:rPr>
        <w:t>And to accurately represent social kinds is to accurately represent their membership facts or conditions. Thus,</w:t>
      </w:r>
      <w:r>
        <w:rPr>
          <w:rFonts w:ascii="Goudy Old Style" w:hAnsi="Goudy Old Style"/>
          <w:sz w:val="22"/>
          <w:szCs w:val="22"/>
        </w:rPr>
        <w:t xml:space="preserve"> </w:t>
      </w:r>
      <w:r>
        <w:rPr>
          <w:rFonts w:ascii="Goudy Old Style" w:hAnsi="Goudy Old Style"/>
          <w:i/>
          <w:sz w:val="22"/>
          <w:szCs w:val="22"/>
        </w:rPr>
        <w:t>our classificatory practices with social kind concepts ought to track the membership facts</w:t>
      </w:r>
      <w:r w:rsidR="00BF2C7D">
        <w:rPr>
          <w:rFonts w:ascii="Goudy Old Style" w:hAnsi="Goudy Old Style"/>
          <w:i/>
          <w:sz w:val="22"/>
          <w:szCs w:val="22"/>
        </w:rPr>
        <w:t xml:space="preserve"> of a corresponding social kind </w:t>
      </w:r>
      <w:r w:rsidR="00BF2C7D">
        <w:rPr>
          <w:rFonts w:ascii="Goudy Old Style" w:hAnsi="Goudy Old Style"/>
          <w:sz w:val="22"/>
          <w:szCs w:val="22"/>
        </w:rPr>
        <w:t xml:space="preserve">– the Real Kind assumption. </w:t>
      </w:r>
      <w:r w:rsidR="006F7612">
        <w:rPr>
          <w:rFonts w:ascii="Goudy Old Style" w:hAnsi="Goudy Old Style"/>
          <w:sz w:val="22"/>
          <w:szCs w:val="22"/>
        </w:rPr>
        <w:t xml:space="preserve">In short, the ‘ought’ in the Real </w:t>
      </w:r>
      <w:r w:rsidR="006C52E4">
        <w:rPr>
          <w:rFonts w:ascii="Goudy Old Style" w:hAnsi="Goudy Old Style"/>
          <w:sz w:val="22"/>
          <w:szCs w:val="22"/>
        </w:rPr>
        <w:t>Kind assumption is</w:t>
      </w:r>
      <w:r w:rsidR="006F7612">
        <w:rPr>
          <w:rFonts w:ascii="Goudy Old Style" w:hAnsi="Goudy Old Style"/>
          <w:sz w:val="22"/>
          <w:szCs w:val="22"/>
        </w:rPr>
        <w:t xml:space="preserve"> epistemic. </w:t>
      </w:r>
    </w:p>
    <w:p w14:paraId="5FBC6D36" w14:textId="77777777" w:rsidR="006C52E4" w:rsidRDefault="006C52E4" w:rsidP="00FA694F">
      <w:pPr>
        <w:spacing w:line="276" w:lineRule="auto"/>
        <w:jc w:val="both"/>
        <w:rPr>
          <w:rFonts w:ascii="Goudy Old Style" w:hAnsi="Goudy Old Style"/>
          <w:sz w:val="22"/>
          <w:szCs w:val="22"/>
        </w:rPr>
      </w:pPr>
    </w:p>
    <w:p w14:paraId="7BA338AF" w14:textId="72BDF5AD" w:rsidR="00E156F4" w:rsidRDefault="00E90952" w:rsidP="00FA694F">
      <w:pPr>
        <w:spacing w:line="276" w:lineRule="auto"/>
        <w:jc w:val="both"/>
        <w:rPr>
          <w:rFonts w:ascii="Goudy Old Style" w:hAnsi="Goudy Old Style"/>
          <w:i/>
          <w:sz w:val="22"/>
          <w:szCs w:val="22"/>
        </w:rPr>
      </w:pPr>
      <w:r>
        <w:rPr>
          <w:rFonts w:ascii="Goudy Old Style" w:hAnsi="Goudy Old Style"/>
          <w:sz w:val="22"/>
          <w:szCs w:val="22"/>
        </w:rPr>
        <w:t xml:space="preserve">If the function of </w:t>
      </w:r>
      <w:r w:rsidR="00E76023">
        <w:rPr>
          <w:rFonts w:ascii="Goudy Old Style" w:hAnsi="Goudy Old Style"/>
          <w:sz w:val="22"/>
          <w:szCs w:val="22"/>
        </w:rPr>
        <w:t>our classificatory practices is</w:t>
      </w:r>
      <w:r>
        <w:rPr>
          <w:rFonts w:ascii="Goudy Old Style" w:hAnsi="Goudy Old Style"/>
          <w:sz w:val="22"/>
          <w:szCs w:val="22"/>
        </w:rPr>
        <w:t xml:space="preserve"> epistemic, and therefore so is the demand of the Real Kind assumption, one might be concerned that Dembroff’s conclusion that we needn’</w:t>
      </w:r>
      <w:r w:rsidR="004B672A">
        <w:rPr>
          <w:rFonts w:ascii="Goudy Old Style" w:hAnsi="Goudy Old Style"/>
          <w:sz w:val="22"/>
          <w:szCs w:val="22"/>
        </w:rPr>
        <w:t xml:space="preserve">t accept the Real Kind assumption on the grounds of ontological oppression isn’t successful. After all, Dembroff shows us that there is </w:t>
      </w:r>
      <w:r w:rsidR="004B672A" w:rsidRPr="0075336B">
        <w:rPr>
          <w:rFonts w:ascii="Goudy Old Style" w:hAnsi="Goudy Old Style"/>
          <w:i/>
          <w:sz w:val="22"/>
          <w:szCs w:val="22"/>
        </w:rPr>
        <w:t>moral</w:t>
      </w:r>
      <w:r w:rsidR="004B672A">
        <w:rPr>
          <w:rFonts w:ascii="Goudy Old Style" w:hAnsi="Goudy Old Style"/>
          <w:sz w:val="22"/>
          <w:szCs w:val="22"/>
        </w:rPr>
        <w:t xml:space="preserve"> reason to reject the Real Kind assumption, but this doesn’t show that there is </w:t>
      </w:r>
      <w:r w:rsidR="004B672A" w:rsidRPr="0075336B">
        <w:rPr>
          <w:rFonts w:ascii="Goudy Old Style" w:hAnsi="Goudy Old Style"/>
          <w:i/>
          <w:sz w:val="22"/>
          <w:szCs w:val="22"/>
        </w:rPr>
        <w:t>epistemic</w:t>
      </w:r>
      <w:r w:rsidR="004B672A">
        <w:rPr>
          <w:rFonts w:ascii="Goudy Old Style" w:hAnsi="Goudy Old Style"/>
          <w:sz w:val="22"/>
          <w:szCs w:val="22"/>
        </w:rPr>
        <w:t xml:space="preserve"> reason to reject it. And, one might think</w:t>
      </w:r>
      <w:r w:rsidR="007C5AF8">
        <w:rPr>
          <w:rFonts w:ascii="Goudy Old Style" w:hAnsi="Goudy Old Style"/>
          <w:sz w:val="22"/>
          <w:szCs w:val="22"/>
        </w:rPr>
        <w:t xml:space="preserve">, like Simion, that </w:t>
      </w:r>
      <w:r w:rsidR="004B672A">
        <w:rPr>
          <w:rFonts w:ascii="Goudy Old Style" w:hAnsi="Goudy Old Style"/>
          <w:sz w:val="22"/>
          <w:szCs w:val="22"/>
        </w:rPr>
        <w:t xml:space="preserve">appealing to morality is the </w:t>
      </w:r>
      <w:r w:rsidR="004B672A">
        <w:rPr>
          <w:rFonts w:ascii="Goudy Old Style" w:hAnsi="Goudy Old Style"/>
          <w:i/>
          <w:sz w:val="22"/>
          <w:szCs w:val="22"/>
        </w:rPr>
        <w:t xml:space="preserve">wrong kind of reason. </w:t>
      </w:r>
    </w:p>
    <w:p w14:paraId="23D5AE45" w14:textId="77777777" w:rsidR="00E156F4" w:rsidRDefault="00E156F4" w:rsidP="00FA694F">
      <w:pPr>
        <w:spacing w:line="276" w:lineRule="auto"/>
        <w:jc w:val="both"/>
        <w:rPr>
          <w:rFonts w:ascii="Goudy Old Style" w:hAnsi="Goudy Old Style"/>
          <w:i/>
          <w:sz w:val="22"/>
          <w:szCs w:val="22"/>
        </w:rPr>
      </w:pPr>
    </w:p>
    <w:p w14:paraId="41FA8315" w14:textId="40930CEA" w:rsidR="00E156F4" w:rsidRDefault="00E156F4" w:rsidP="00FA694F">
      <w:pPr>
        <w:spacing w:line="276" w:lineRule="auto"/>
        <w:jc w:val="both"/>
        <w:rPr>
          <w:rFonts w:ascii="Goudy Old Style" w:hAnsi="Goudy Old Style"/>
          <w:sz w:val="22"/>
          <w:szCs w:val="22"/>
        </w:rPr>
      </w:pPr>
      <w:r>
        <w:rPr>
          <w:rFonts w:ascii="Goudy Old Style" w:hAnsi="Goudy Old Style"/>
          <w:sz w:val="22"/>
          <w:szCs w:val="22"/>
        </w:rPr>
        <w:t>To see this, first consider the wrong kind of reason to revise belief. If Fil offers Fig a million dollars to believe that the sky is green, even though the sky is in fact blue, Fig has all-things-considered reason to believe that they sky is green. Nevertheless, Fig lacks justification for this belief (if she can even form it at all). In other words, the belief is badly formed. According to Simion, ‘[p]rudential reasons are the wrong kind of reasons for belief, no matter what is all-things-considered required</w:t>
      </w:r>
      <w:r w:rsidR="00C06675">
        <w:rPr>
          <w:rFonts w:ascii="Goudy Old Style" w:hAnsi="Goudy Old Style"/>
          <w:sz w:val="22"/>
          <w:szCs w:val="22"/>
        </w:rPr>
        <w:t xml:space="preserve"> in the context’ (2017, p. 9). </w:t>
      </w:r>
    </w:p>
    <w:p w14:paraId="2D473930" w14:textId="77777777" w:rsidR="00E156F4" w:rsidRDefault="00E156F4" w:rsidP="00FA694F">
      <w:pPr>
        <w:spacing w:line="276" w:lineRule="auto"/>
        <w:jc w:val="both"/>
        <w:rPr>
          <w:rFonts w:ascii="Goudy Old Style" w:hAnsi="Goudy Old Style"/>
          <w:sz w:val="22"/>
          <w:szCs w:val="22"/>
        </w:rPr>
      </w:pPr>
    </w:p>
    <w:p w14:paraId="2069BF4E" w14:textId="0348C5E2" w:rsidR="00E156F4" w:rsidRPr="00E156F4" w:rsidRDefault="00E156F4" w:rsidP="00FA694F">
      <w:pPr>
        <w:spacing w:line="276" w:lineRule="auto"/>
        <w:jc w:val="both"/>
        <w:rPr>
          <w:rFonts w:ascii="Goudy Old Style" w:hAnsi="Goudy Old Style"/>
          <w:sz w:val="22"/>
          <w:szCs w:val="22"/>
        </w:rPr>
      </w:pPr>
      <w:r>
        <w:rPr>
          <w:rFonts w:ascii="Goudy Old Style" w:hAnsi="Goudy Old Style"/>
          <w:sz w:val="22"/>
          <w:szCs w:val="22"/>
        </w:rPr>
        <w:t xml:space="preserve">Similarly, one might say that if our classificatory practices are designed to keep track of the world, in much the same way belief is, then while morality presents us with all-things-considered reason to change our classificatory practices in the presence of ontological oppression, </w:t>
      </w:r>
      <w:r w:rsidR="006D2CA6">
        <w:rPr>
          <w:rFonts w:ascii="Goudy Old Style" w:hAnsi="Goudy Old Style"/>
          <w:sz w:val="22"/>
          <w:szCs w:val="22"/>
        </w:rPr>
        <w:t>such</w:t>
      </w:r>
      <w:r w:rsidR="00861551">
        <w:rPr>
          <w:rFonts w:ascii="Goudy Old Style" w:hAnsi="Goudy Old Style"/>
          <w:sz w:val="22"/>
          <w:szCs w:val="22"/>
        </w:rPr>
        <w:t xml:space="preserve"> a</w:t>
      </w:r>
      <w:r w:rsidR="006D2CA6">
        <w:rPr>
          <w:rFonts w:ascii="Goudy Old Style" w:hAnsi="Goudy Old Style"/>
          <w:sz w:val="22"/>
          <w:szCs w:val="22"/>
        </w:rPr>
        <w:t xml:space="preserve"> reason is the wrong kind of reason for classification. Otherwise, we will fail to preserve the function of classification – to faithfully</w:t>
      </w:r>
      <w:r w:rsidR="006323CE">
        <w:rPr>
          <w:rFonts w:ascii="Goudy Old Style" w:hAnsi="Goudy Old Style"/>
          <w:sz w:val="22"/>
          <w:szCs w:val="22"/>
        </w:rPr>
        <w:t xml:space="preserve"> keep</w:t>
      </w:r>
      <w:r w:rsidR="006D2CA6">
        <w:rPr>
          <w:rFonts w:ascii="Goudy Old Style" w:hAnsi="Goudy Old Style"/>
          <w:sz w:val="22"/>
          <w:szCs w:val="22"/>
        </w:rPr>
        <w:t xml:space="preserve"> track of the world. </w:t>
      </w:r>
    </w:p>
    <w:p w14:paraId="2C6E784F" w14:textId="77777777" w:rsidR="00E90952" w:rsidRDefault="00E90952" w:rsidP="00FA694F">
      <w:pPr>
        <w:spacing w:line="276" w:lineRule="auto"/>
        <w:jc w:val="both"/>
        <w:rPr>
          <w:rFonts w:ascii="Goudy Old Style" w:hAnsi="Goudy Old Style"/>
          <w:sz w:val="22"/>
          <w:szCs w:val="22"/>
        </w:rPr>
      </w:pPr>
    </w:p>
    <w:p w14:paraId="302305EB" w14:textId="34EBD906" w:rsidR="00E90952" w:rsidRDefault="00E90952" w:rsidP="00FA694F">
      <w:pPr>
        <w:spacing w:line="276" w:lineRule="auto"/>
        <w:jc w:val="both"/>
        <w:rPr>
          <w:rFonts w:ascii="Goudy Old Style" w:hAnsi="Goudy Old Style"/>
          <w:sz w:val="22"/>
          <w:szCs w:val="22"/>
        </w:rPr>
      </w:pPr>
      <w:r>
        <w:rPr>
          <w:rFonts w:ascii="Goudy Old Style" w:hAnsi="Goudy Old Style"/>
          <w:sz w:val="22"/>
          <w:szCs w:val="22"/>
        </w:rPr>
        <w:t xml:space="preserve">Some have responded to Simion’s claim that the function of a concept is epistemic, at least in the sense that she has suggested (Podosky 2018, McKenna 2018). </w:t>
      </w:r>
      <w:r w:rsidR="006323CE">
        <w:rPr>
          <w:rFonts w:ascii="Goudy Old Style" w:hAnsi="Goudy Old Style"/>
          <w:sz w:val="22"/>
          <w:szCs w:val="22"/>
        </w:rPr>
        <w:t xml:space="preserve">Podosky, in particular, has argued that epistemic loss, or representational inaccuracy, is permissible in cases in which concepts, and thus classificatory practices, will </w:t>
      </w:r>
      <w:r w:rsidR="008C37D4">
        <w:rPr>
          <w:rFonts w:ascii="Goudy Old Style" w:hAnsi="Goudy Old Style"/>
          <w:sz w:val="22"/>
          <w:szCs w:val="22"/>
        </w:rPr>
        <w:t xml:space="preserve">feasibly </w:t>
      </w:r>
      <w:r w:rsidR="006323CE">
        <w:rPr>
          <w:rFonts w:ascii="Goudy Old Style" w:hAnsi="Goudy Old Style"/>
          <w:sz w:val="22"/>
          <w:szCs w:val="22"/>
        </w:rPr>
        <w:t>become representationally accurate over time through causal looping effects (2018, p. 8 – 13).</w:t>
      </w:r>
      <w:r w:rsidR="008C37D4">
        <w:rPr>
          <w:rFonts w:ascii="Goudy Old Style" w:hAnsi="Goudy Old Style"/>
          <w:sz w:val="22"/>
          <w:szCs w:val="22"/>
        </w:rPr>
        <w:t xml:space="preserve">  This maintains the epistemic function of the representational devices we use in classificatory practices. What’s more is that </w:t>
      </w:r>
      <w:r w:rsidR="006323CE">
        <w:rPr>
          <w:rFonts w:ascii="Goudy Old Style" w:hAnsi="Goudy Old Style"/>
          <w:sz w:val="22"/>
          <w:szCs w:val="22"/>
        </w:rPr>
        <w:t>Dembroff mentions such looping effects as a site for change in the face ontolog</w:t>
      </w:r>
      <w:r w:rsidR="00DF16A5">
        <w:rPr>
          <w:rFonts w:ascii="Goudy Old Style" w:hAnsi="Goudy Old Style"/>
          <w:sz w:val="22"/>
          <w:szCs w:val="22"/>
        </w:rPr>
        <w:t xml:space="preserve">ical oppression: </w:t>
      </w:r>
    </w:p>
    <w:p w14:paraId="3C870AEF" w14:textId="77777777" w:rsidR="00DF16A5" w:rsidRDefault="00DF16A5" w:rsidP="00FA694F">
      <w:pPr>
        <w:spacing w:line="276" w:lineRule="auto"/>
        <w:jc w:val="both"/>
        <w:rPr>
          <w:rFonts w:ascii="Goudy Old Style" w:hAnsi="Goudy Old Style"/>
          <w:sz w:val="22"/>
          <w:szCs w:val="22"/>
        </w:rPr>
      </w:pPr>
    </w:p>
    <w:p w14:paraId="23BB5428" w14:textId="472FC6AD" w:rsidR="00DF16A5" w:rsidRDefault="00DF16A5" w:rsidP="00FA694F">
      <w:pPr>
        <w:spacing w:line="276" w:lineRule="auto"/>
        <w:ind w:left="284"/>
        <w:jc w:val="both"/>
        <w:rPr>
          <w:rFonts w:ascii="Goudy Old Style" w:hAnsi="Goudy Old Style"/>
          <w:sz w:val="22"/>
          <w:szCs w:val="22"/>
        </w:rPr>
      </w:pPr>
      <w:r>
        <w:rPr>
          <w:rFonts w:ascii="Goudy Old Style" w:hAnsi="Goudy Old Style"/>
          <w:sz w:val="22"/>
          <w:szCs w:val="22"/>
        </w:rPr>
        <w:t xml:space="preserve">‘...the [Real Kind] assumption </w:t>
      </w:r>
      <w:r w:rsidR="008C37D4">
        <w:rPr>
          <w:rFonts w:ascii="Goudy Old Style" w:hAnsi="Goudy Old Style"/>
          <w:sz w:val="22"/>
          <w:szCs w:val="22"/>
        </w:rPr>
        <w:t xml:space="preserve">is a mechanism for maintaining the ontological status quo. It fails to account for what Ian Hacking, Ron Mallon and others call the “looping effect” between classificatory practices and social kinds. This looping effect, in brief, is the mutual causal feedback between classification practices and what social kinds exist: by developing classification practices, we create social kinds, which in turn impact classification practices, and so on’ (forthcoming, p. 7). </w:t>
      </w:r>
    </w:p>
    <w:p w14:paraId="4218AF9E" w14:textId="77777777" w:rsidR="006C52E4" w:rsidRPr="006F7612" w:rsidRDefault="006C52E4" w:rsidP="00FA694F">
      <w:pPr>
        <w:spacing w:line="276" w:lineRule="auto"/>
        <w:jc w:val="both"/>
        <w:rPr>
          <w:rFonts w:ascii="Goudy Old Style" w:hAnsi="Goudy Old Style"/>
          <w:sz w:val="22"/>
          <w:szCs w:val="22"/>
        </w:rPr>
      </w:pPr>
    </w:p>
    <w:p w14:paraId="416E4DAD" w14:textId="7ECC608F" w:rsidR="00450661" w:rsidRDefault="008C37D4" w:rsidP="00FA694F">
      <w:pPr>
        <w:spacing w:line="276" w:lineRule="auto"/>
        <w:jc w:val="both"/>
        <w:rPr>
          <w:rFonts w:ascii="Goudy Old Style" w:hAnsi="Goudy Old Style"/>
          <w:sz w:val="22"/>
          <w:szCs w:val="22"/>
        </w:rPr>
      </w:pPr>
      <w:r>
        <w:rPr>
          <w:rFonts w:ascii="Goudy Old Style" w:hAnsi="Goudy Old Style"/>
          <w:sz w:val="22"/>
          <w:szCs w:val="22"/>
        </w:rPr>
        <w:t xml:space="preserve">Thus, what we can see is that Podosky’s response to Simion helps Dembroff avoid the charge that morality is the wrong kind of reason for classification: So long as our deviant classificatory practices can feasibly influence social reality so as to </w:t>
      </w:r>
      <w:r w:rsidR="00360921">
        <w:rPr>
          <w:rFonts w:ascii="Goudy Old Style" w:hAnsi="Goudy Old Style"/>
          <w:sz w:val="22"/>
          <w:szCs w:val="22"/>
        </w:rPr>
        <w:t>render</w:t>
      </w:r>
      <w:r w:rsidR="00FD773F">
        <w:rPr>
          <w:rFonts w:ascii="Goudy Old Style" w:hAnsi="Goudy Old Style"/>
          <w:sz w:val="22"/>
          <w:szCs w:val="22"/>
        </w:rPr>
        <w:t xml:space="preserve"> the</w:t>
      </w:r>
      <w:r w:rsidR="00360921">
        <w:rPr>
          <w:rFonts w:ascii="Goudy Old Style" w:hAnsi="Goudy Old Style"/>
          <w:sz w:val="22"/>
          <w:szCs w:val="22"/>
        </w:rPr>
        <w:t xml:space="preserve"> concepts used in such </w:t>
      </w:r>
      <w:r w:rsidR="00767473">
        <w:rPr>
          <w:rFonts w:ascii="Goudy Old Style" w:hAnsi="Goudy Old Style"/>
          <w:sz w:val="22"/>
          <w:szCs w:val="22"/>
        </w:rPr>
        <w:t>practi</w:t>
      </w:r>
      <w:r w:rsidR="00C06675">
        <w:rPr>
          <w:rFonts w:ascii="Goudy Old Style" w:hAnsi="Goudy Old Style"/>
          <w:sz w:val="22"/>
          <w:szCs w:val="22"/>
        </w:rPr>
        <w:t>ces representationally accurate over time,</w:t>
      </w:r>
      <w:r w:rsidR="00767473">
        <w:rPr>
          <w:rFonts w:ascii="Goudy Old Style" w:hAnsi="Goudy Old Style"/>
          <w:sz w:val="22"/>
          <w:szCs w:val="22"/>
        </w:rPr>
        <w:t xml:space="preserve"> there is epistemic reason, strengthened by moral reason, to do so in the face of ontological oppression. </w:t>
      </w:r>
    </w:p>
    <w:p w14:paraId="00BF4EFD" w14:textId="77777777" w:rsidR="00BA2894" w:rsidRDefault="00BA2894" w:rsidP="00FA694F">
      <w:pPr>
        <w:spacing w:line="276" w:lineRule="auto"/>
        <w:jc w:val="both"/>
        <w:rPr>
          <w:rFonts w:ascii="Goudy Old Style" w:hAnsi="Goudy Old Style"/>
          <w:sz w:val="22"/>
          <w:szCs w:val="22"/>
        </w:rPr>
      </w:pPr>
    </w:p>
    <w:p w14:paraId="4645EB5E" w14:textId="6537DE74" w:rsidR="00BA2894" w:rsidRDefault="007E39E1" w:rsidP="00FA694F">
      <w:pPr>
        <w:spacing w:line="276" w:lineRule="auto"/>
        <w:jc w:val="both"/>
        <w:rPr>
          <w:rFonts w:ascii="Goudy Old Style" w:hAnsi="Goudy Old Style"/>
          <w:sz w:val="22"/>
          <w:szCs w:val="22"/>
        </w:rPr>
      </w:pPr>
      <w:r>
        <w:rPr>
          <w:rFonts w:ascii="Goudy Old Style" w:hAnsi="Goudy Old Style"/>
          <w:sz w:val="22"/>
          <w:szCs w:val="22"/>
        </w:rPr>
        <w:t>Despite this</w:t>
      </w:r>
      <w:r w:rsidR="00BA2894">
        <w:rPr>
          <w:rFonts w:ascii="Goudy Old Style" w:hAnsi="Goudy Old Style"/>
          <w:sz w:val="22"/>
          <w:szCs w:val="22"/>
        </w:rPr>
        <w:t xml:space="preserve">, I will argue that the epistemic normativity of the Real Kind assumption gives us reason to reject it in some contexts that </w:t>
      </w:r>
      <w:r w:rsidR="00BA2894" w:rsidRPr="00AD5270">
        <w:rPr>
          <w:rFonts w:ascii="Goudy Old Style" w:hAnsi="Goudy Old Style"/>
          <w:i/>
          <w:sz w:val="22"/>
          <w:szCs w:val="22"/>
        </w:rPr>
        <w:t>does not</w:t>
      </w:r>
      <w:r w:rsidR="00BA2894">
        <w:rPr>
          <w:rFonts w:ascii="Goudy Old Style" w:hAnsi="Goudy Old Style"/>
          <w:sz w:val="22"/>
          <w:szCs w:val="22"/>
        </w:rPr>
        <w:t xml:space="preserve"> require </w:t>
      </w:r>
      <w:r w:rsidR="00C06675">
        <w:rPr>
          <w:rFonts w:ascii="Goudy Old Style" w:hAnsi="Goudy Old Style"/>
          <w:sz w:val="22"/>
          <w:szCs w:val="22"/>
        </w:rPr>
        <w:t>the presence of</w:t>
      </w:r>
      <w:r w:rsidR="00BA2894">
        <w:rPr>
          <w:rFonts w:ascii="Goudy Old Style" w:hAnsi="Goudy Old Style"/>
          <w:sz w:val="22"/>
          <w:szCs w:val="22"/>
        </w:rPr>
        <w:t xml:space="preserve"> ontological oppression. The idea in a nutshell is this: If the Real Kind assumption requires that our social classifications faithfully track social kind membership facts, and such a requirement is epistemic in nature, then </w:t>
      </w:r>
      <w:r w:rsidR="00BA2894">
        <w:rPr>
          <w:rFonts w:ascii="Goudy Old Style" w:hAnsi="Goudy Old Style"/>
          <w:i/>
          <w:sz w:val="22"/>
          <w:szCs w:val="22"/>
        </w:rPr>
        <w:t xml:space="preserve">there must be some means of discerning what these facts are. </w:t>
      </w:r>
      <w:r w:rsidR="00BA2894">
        <w:rPr>
          <w:rFonts w:ascii="Goudy Old Style" w:hAnsi="Goudy Old Style"/>
          <w:sz w:val="22"/>
          <w:szCs w:val="22"/>
        </w:rPr>
        <w:t>Otherwise, the deman</w:t>
      </w:r>
      <w:r w:rsidR="00A63DF6">
        <w:rPr>
          <w:rFonts w:ascii="Goudy Old Style" w:hAnsi="Goudy Old Style"/>
          <w:sz w:val="22"/>
          <w:szCs w:val="22"/>
        </w:rPr>
        <w:t>d to keep our representational</w:t>
      </w:r>
      <w:r w:rsidR="00BA2894">
        <w:rPr>
          <w:rFonts w:ascii="Goudy Old Style" w:hAnsi="Goudy Old Style"/>
          <w:sz w:val="22"/>
          <w:szCs w:val="22"/>
        </w:rPr>
        <w:t xml:space="preserve"> devices epistemically good can</w:t>
      </w:r>
      <w:r w:rsidR="00414565">
        <w:rPr>
          <w:rFonts w:ascii="Goudy Old Style" w:hAnsi="Goudy Old Style"/>
          <w:sz w:val="22"/>
          <w:szCs w:val="22"/>
        </w:rPr>
        <w:t>not be met. That is, if we cannot</w:t>
      </w:r>
      <w:r w:rsidR="00BA2894">
        <w:rPr>
          <w:rFonts w:ascii="Goudy Old Style" w:hAnsi="Goudy Old Style"/>
          <w:sz w:val="22"/>
          <w:szCs w:val="22"/>
        </w:rPr>
        <w:t xml:space="preserve"> track the membership facts of social kinds </w:t>
      </w:r>
      <w:r w:rsidR="00077E1A">
        <w:rPr>
          <w:rFonts w:ascii="Goudy Old Style" w:hAnsi="Goudy Old Style"/>
          <w:sz w:val="22"/>
          <w:szCs w:val="22"/>
        </w:rPr>
        <w:t>with our classificatory practices</w:t>
      </w:r>
      <w:r w:rsidR="00BA2894">
        <w:rPr>
          <w:rFonts w:ascii="Goudy Old Style" w:hAnsi="Goudy Old Style"/>
          <w:sz w:val="22"/>
          <w:szCs w:val="22"/>
        </w:rPr>
        <w:t>, then we cannot be require</w:t>
      </w:r>
      <w:r w:rsidR="00077E1A">
        <w:rPr>
          <w:rFonts w:ascii="Goudy Old Style" w:hAnsi="Goudy Old Style"/>
          <w:sz w:val="22"/>
          <w:szCs w:val="22"/>
        </w:rPr>
        <w:t>d</w:t>
      </w:r>
      <w:r w:rsidR="00BA2894">
        <w:rPr>
          <w:rFonts w:ascii="Goudy Old Style" w:hAnsi="Goudy Old Style"/>
          <w:sz w:val="22"/>
          <w:szCs w:val="22"/>
        </w:rPr>
        <w:t xml:space="preserve"> to </w:t>
      </w:r>
      <w:r w:rsidR="00724CA3">
        <w:rPr>
          <w:rFonts w:ascii="Goudy Old Style" w:hAnsi="Goudy Old Style"/>
          <w:sz w:val="22"/>
          <w:szCs w:val="22"/>
        </w:rPr>
        <w:t>maintain the accuracy of our</w:t>
      </w:r>
      <w:r w:rsidR="00BA2894">
        <w:rPr>
          <w:rFonts w:ascii="Goudy Old Style" w:hAnsi="Goudy Old Style"/>
          <w:sz w:val="22"/>
          <w:szCs w:val="22"/>
        </w:rPr>
        <w:t xml:space="preserve"> representatio</w:t>
      </w:r>
      <w:r w:rsidR="00077E1A">
        <w:rPr>
          <w:rFonts w:ascii="Goudy Old Style" w:hAnsi="Goudy Old Style"/>
          <w:sz w:val="22"/>
          <w:szCs w:val="22"/>
        </w:rPr>
        <w:t>na</w:t>
      </w:r>
      <w:r w:rsidR="00724CA3">
        <w:rPr>
          <w:rFonts w:ascii="Goudy Old Style" w:hAnsi="Goudy Old Style"/>
          <w:sz w:val="22"/>
          <w:szCs w:val="22"/>
        </w:rPr>
        <w:t>l devices</w:t>
      </w:r>
      <w:r w:rsidR="00077E1A">
        <w:rPr>
          <w:rFonts w:ascii="Goudy Old Style" w:hAnsi="Goudy Old Style"/>
          <w:sz w:val="22"/>
          <w:szCs w:val="22"/>
        </w:rPr>
        <w:t xml:space="preserve"> – how would we? </w:t>
      </w:r>
    </w:p>
    <w:p w14:paraId="3CD97392" w14:textId="77777777" w:rsidR="00077E1A" w:rsidRDefault="00077E1A" w:rsidP="00FA694F">
      <w:pPr>
        <w:spacing w:line="276" w:lineRule="auto"/>
        <w:jc w:val="both"/>
        <w:rPr>
          <w:rFonts w:ascii="Goudy Old Style" w:hAnsi="Goudy Old Style"/>
          <w:sz w:val="22"/>
          <w:szCs w:val="22"/>
        </w:rPr>
      </w:pPr>
    </w:p>
    <w:p w14:paraId="7D337D3B" w14:textId="35472362" w:rsidR="00077E1A" w:rsidRDefault="002F1CFC" w:rsidP="00FA694F">
      <w:pPr>
        <w:spacing w:line="276" w:lineRule="auto"/>
        <w:jc w:val="both"/>
        <w:rPr>
          <w:rFonts w:ascii="Goudy Old Style" w:hAnsi="Goudy Old Style"/>
          <w:sz w:val="22"/>
          <w:szCs w:val="22"/>
        </w:rPr>
      </w:pPr>
      <w:r>
        <w:rPr>
          <w:rFonts w:ascii="Goudy Old Style" w:hAnsi="Goudy Old Style"/>
          <w:sz w:val="22"/>
          <w:szCs w:val="22"/>
        </w:rPr>
        <w:t xml:space="preserve">Before I get to this, </w:t>
      </w:r>
      <w:r w:rsidR="00077E1A">
        <w:rPr>
          <w:rFonts w:ascii="Goudy Old Style" w:hAnsi="Goudy Old Style"/>
          <w:sz w:val="22"/>
          <w:szCs w:val="22"/>
        </w:rPr>
        <w:t>I want to introduce another assumption that I think is just a</w:t>
      </w:r>
      <w:r w:rsidR="009B403B">
        <w:rPr>
          <w:rFonts w:ascii="Goudy Old Style" w:hAnsi="Goudy Old Style"/>
          <w:sz w:val="22"/>
          <w:szCs w:val="22"/>
        </w:rPr>
        <w:t>s</w:t>
      </w:r>
      <w:r w:rsidR="00077E1A">
        <w:rPr>
          <w:rFonts w:ascii="Goudy Old Style" w:hAnsi="Goudy Old Style"/>
          <w:sz w:val="22"/>
          <w:szCs w:val="22"/>
        </w:rPr>
        <w:t xml:space="preserve"> pervasive as the Real Kind assumption. It is the assumption that semantics ought to constrain our classificatory practices. I call this the </w:t>
      </w:r>
      <w:r w:rsidR="00077E1A">
        <w:rPr>
          <w:rFonts w:ascii="Goudy Old Style" w:hAnsi="Goudy Old Style"/>
          <w:i/>
          <w:sz w:val="22"/>
          <w:szCs w:val="22"/>
        </w:rPr>
        <w:t xml:space="preserve">True Meaning </w:t>
      </w:r>
      <w:r w:rsidR="00077E1A">
        <w:rPr>
          <w:rFonts w:ascii="Goudy Old Style" w:hAnsi="Goudy Old Style"/>
          <w:sz w:val="22"/>
          <w:szCs w:val="22"/>
        </w:rPr>
        <w:t xml:space="preserve">assumption. I will show that, like the Real Kind assumption, the True Meaning assumption is too epistemically demanding. </w:t>
      </w:r>
    </w:p>
    <w:p w14:paraId="17D93457" w14:textId="77777777" w:rsidR="003E225E" w:rsidRPr="00450661" w:rsidRDefault="003E225E" w:rsidP="00FA694F">
      <w:pPr>
        <w:spacing w:line="276" w:lineRule="auto"/>
        <w:jc w:val="both"/>
        <w:rPr>
          <w:rFonts w:ascii="Goudy Old Style" w:hAnsi="Goudy Old Style"/>
          <w:sz w:val="22"/>
          <w:szCs w:val="22"/>
        </w:rPr>
      </w:pPr>
    </w:p>
    <w:p w14:paraId="4DEA46B8" w14:textId="77777777" w:rsidR="00CC5E87" w:rsidRPr="00466785" w:rsidRDefault="00CC5E87" w:rsidP="00FA694F">
      <w:pPr>
        <w:spacing w:line="276" w:lineRule="auto"/>
        <w:jc w:val="both"/>
        <w:rPr>
          <w:rFonts w:ascii="Goudy Old Style" w:hAnsi="Goudy Old Style"/>
          <w:b/>
          <w:sz w:val="22"/>
          <w:szCs w:val="22"/>
        </w:rPr>
      </w:pPr>
      <w:r w:rsidRPr="00466785">
        <w:rPr>
          <w:rFonts w:ascii="Goudy Old Style" w:hAnsi="Goudy Old Style"/>
          <w:b/>
          <w:sz w:val="22"/>
          <w:szCs w:val="22"/>
        </w:rPr>
        <w:t xml:space="preserve">2. True Talk </w:t>
      </w:r>
    </w:p>
    <w:p w14:paraId="2FA7CF98" w14:textId="77777777" w:rsidR="00CC5E87" w:rsidRDefault="00CC5E87" w:rsidP="00FA694F">
      <w:pPr>
        <w:spacing w:line="276" w:lineRule="auto"/>
        <w:jc w:val="both"/>
        <w:rPr>
          <w:rFonts w:ascii="Goudy Old Style" w:hAnsi="Goudy Old Style"/>
          <w:i/>
          <w:sz w:val="22"/>
          <w:szCs w:val="22"/>
        </w:rPr>
      </w:pPr>
    </w:p>
    <w:p w14:paraId="53D3D063" w14:textId="77777777" w:rsidR="00CC5E87" w:rsidRDefault="00CC5E87" w:rsidP="00FA694F">
      <w:pPr>
        <w:spacing w:line="276" w:lineRule="auto"/>
        <w:jc w:val="both"/>
        <w:rPr>
          <w:rFonts w:ascii="Goudy Old Style" w:hAnsi="Goudy Old Style"/>
          <w:sz w:val="22"/>
          <w:szCs w:val="22"/>
        </w:rPr>
      </w:pPr>
      <w:r>
        <w:rPr>
          <w:rFonts w:ascii="Goudy Old Style" w:hAnsi="Goudy Old Style"/>
          <w:sz w:val="22"/>
          <w:szCs w:val="22"/>
        </w:rPr>
        <w:t xml:space="preserve">In a passing footnote, Dembroff claims the following: </w:t>
      </w:r>
    </w:p>
    <w:p w14:paraId="7FEE3B74" w14:textId="77777777" w:rsidR="00CC5E87" w:rsidRDefault="00CC5E87" w:rsidP="00FA694F">
      <w:pPr>
        <w:spacing w:line="276" w:lineRule="auto"/>
        <w:jc w:val="both"/>
        <w:rPr>
          <w:rFonts w:ascii="Goudy Old Style" w:hAnsi="Goudy Old Style"/>
          <w:sz w:val="22"/>
          <w:szCs w:val="22"/>
        </w:rPr>
      </w:pPr>
    </w:p>
    <w:p w14:paraId="716BDB02" w14:textId="77777777" w:rsidR="00CC5E87" w:rsidRDefault="00CC5E87" w:rsidP="00FA694F">
      <w:pPr>
        <w:spacing w:line="276" w:lineRule="auto"/>
        <w:ind w:left="284"/>
        <w:jc w:val="both"/>
        <w:rPr>
          <w:rFonts w:ascii="Goudy Old Style" w:hAnsi="Goudy Old Style"/>
          <w:sz w:val="22"/>
          <w:szCs w:val="22"/>
        </w:rPr>
      </w:pPr>
      <w:r>
        <w:rPr>
          <w:rFonts w:ascii="Goudy Old Style" w:hAnsi="Goudy Old Style"/>
          <w:sz w:val="22"/>
          <w:szCs w:val="22"/>
        </w:rPr>
        <w:t xml:space="preserve">‘...I target an assumption that the </w:t>
      </w:r>
      <w:r>
        <w:rPr>
          <w:rFonts w:ascii="Goudy Old Style" w:hAnsi="Goudy Old Style"/>
          <w:i/>
          <w:sz w:val="22"/>
          <w:szCs w:val="22"/>
        </w:rPr>
        <w:t xml:space="preserve">metaphysics </w:t>
      </w:r>
      <w:r>
        <w:rPr>
          <w:rFonts w:ascii="Goudy Old Style" w:hAnsi="Goudy Old Style"/>
          <w:sz w:val="22"/>
          <w:szCs w:val="22"/>
        </w:rPr>
        <w:t xml:space="preserve">of gender (i.e., the real definition of </w:t>
      </w:r>
      <w:r>
        <w:rPr>
          <w:rFonts w:ascii="Goudy Old Style" w:hAnsi="Goudy Old Style"/>
          <w:i/>
          <w:sz w:val="22"/>
          <w:szCs w:val="22"/>
        </w:rPr>
        <w:t xml:space="preserve">gender </w:t>
      </w:r>
      <w:r>
        <w:rPr>
          <w:rFonts w:ascii="Goudy Old Style" w:hAnsi="Goudy Old Style"/>
          <w:sz w:val="22"/>
          <w:szCs w:val="22"/>
        </w:rPr>
        <w:t xml:space="preserve">or </w:t>
      </w:r>
      <w:r>
        <w:rPr>
          <w:rFonts w:ascii="Goudy Old Style" w:hAnsi="Goudy Old Style"/>
          <w:i/>
          <w:sz w:val="22"/>
          <w:szCs w:val="22"/>
        </w:rPr>
        <w:t>woman</w:t>
      </w:r>
      <w:r>
        <w:rPr>
          <w:rFonts w:ascii="Goudy Old Style" w:hAnsi="Goudy Old Style"/>
          <w:sz w:val="22"/>
          <w:szCs w:val="22"/>
        </w:rPr>
        <w:t xml:space="preserve">, etc.) should constrain gender classification practices. Such views seem, to me, more common than the assumption that the </w:t>
      </w:r>
      <w:r>
        <w:rPr>
          <w:rFonts w:ascii="Goudy Old Style" w:hAnsi="Goudy Old Style"/>
          <w:i/>
          <w:sz w:val="22"/>
          <w:szCs w:val="22"/>
        </w:rPr>
        <w:t xml:space="preserve">semantics </w:t>
      </w:r>
      <w:r>
        <w:rPr>
          <w:rFonts w:ascii="Goudy Old Style" w:hAnsi="Goudy Old Style"/>
          <w:sz w:val="22"/>
          <w:szCs w:val="22"/>
        </w:rPr>
        <w:t xml:space="preserve">of gender (i.e., the correct meaning of ‘gender’, or of ‘woman’, etc.) should constrain these practices’ (forthcoming, p. 2). </w:t>
      </w:r>
    </w:p>
    <w:p w14:paraId="51BDBDF5" w14:textId="77777777" w:rsidR="00CC5E87" w:rsidRDefault="00CC5E87" w:rsidP="00FA694F">
      <w:pPr>
        <w:spacing w:line="276" w:lineRule="auto"/>
        <w:jc w:val="both"/>
        <w:rPr>
          <w:rFonts w:ascii="Goudy Old Style" w:hAnsi="Goudy Old Style"/>
          <w:sz w:val="22"/>
          <w:szCs w:val="22"/>
        </w:rPr>
      </w:pPr>
    </w:p>
    <w:p w14:paraId="772D3EEF" w14:textId="4031AF66" w:rsidR="00CC5E87" w:rsidRDefault="00526237" w:rsidP="00FA694F">
      <w:pPr>
        <w:spacing w:line="276" w:lineRule="auto"/>
        <w:jc w:val="both"/>
        <w:rPr>
          <w:rFonts w:ascii="Goudy Old Style" w:hAnsi="Goudy Old Style"/>
          <w:sz w:val="22"/>
          <w:szCs w:val="22"/>
        </w:rPr>
      </w:pPr>
      <w:r>
        <w:rPr>
          <w:rFonts w:ascii="Goudy Old Style" w:hAnsi="Goudy Old Style"/>
          <w:sz w:val="22"/>
          <w:szCs w:val="22"/>
        </w:rPr>
        <w:t>Dembroff clearly states that their</w:t>
      </w:r>
      <w:r w:rsidR="00CC5E87">
        <w:rPr>
          <w:rFonts w:ascii="Goudy Old Style" w:hAnsi="Goudy Old Style"/>
          <w:sz w:val="22"/>
          <w:szCs w:val="22"/>
        </w:rPr>
        <w:t xml:space="preserve"> interest is primarily</w:t>
      </w:r>
      <w:r w:rsidR="00C237C0">
        <w:rPr>
          <w:rFonts w:ascii="Goudy Old Style" w:hAnsi="Goudy Old Style"/>
          <w:sz w:val="22"/>
          <w:szCs w:val="22"/>
        </w:rPr>
        <w:t xml:space="preserve"> in</w:t>
      </w:r>
      <w:r w:rsidR="00862683">
        <w:rPr>
          <w:rFonts w:ascii="Goudy Old Style" w:hAnsi="Goudy Old Style"/>
          <w:sz w:val="22"/>
          <w:szCs w:val="22"/>
        </w:rPr>
        <w:t xml:space="preserve"> the</w:t>
      </w:r>
      <w:r w:rsidR="00FB6A93">
        <w:rPr>
          <w:rFonts w:ascii="Goudy Old Style" w:hAnsi="Goudy Old Style"/>
          <w:sz w:val="22"/>
          <w:szCs w:val="22"/>
        </w:rPr>
        <w:t xml:space="preserve"> relationship between classification and the metaphysics of gender kinds</w:t>
      </w:r>
      <w:r w:rsidR="00CC5E87">
        <w:rPr>
          <w:rFonts w:ascii="Goudy Old Style" w:hAnsi="Goudy Old Style"/>
          <w:sz w:val="22"/>
          <w:szCs w:val="22"/>
        </w:rPr>
        <w:t xml:space="preserve">. However, there is an additional claim that is, to me, surprising: The metaphysics of gender is more commonly appealed to as a constraint on classificatory practices than the semantics of gender. This might well be true. Yet, the difference in the rate at which each is appealed to mustn’t be much. In fact, it strikes me that appeals to metaphysics sometimes, perhaps even often, reduce to appeals to semantics. Consider what seems to be a rather common exchange:  </w:t>
      </w:r>
    </w:p>
    <w:p w14:paraId="1DD45C59" w14:textId="77777777" w:rsidR="00CC5E87" w:rsidRDefault="00CC5E87" w:rsidP="00FA694F">
      <w:pPr>
        <w:spacing w:line="276" w:lineRule="auto"/>
        <w:jc w:val="both"/>
        <w:rPr>
          <w:rFonts w:ascii="Goudy Old Style" w:hAnsi="Goudy Old Style"/>
          <w:sz w:val="22"/>
          <w:szCs w:val="22"/>
        </w:rPr>
      </w:pPr>
    </w:p>
    <w:p w14:paraId="76E7902E" w14:textId="77777777" w:rsidR="00CC5E87" w:rsidRDefault="00CC5E87" w:rsidP="00FA694F">
      <w:pPr>
        <w:spacing w:line="276" w:lineRule="auto"/>
        <w:ind w:left="284"/>
        <w:jc w:val="both"/>
        <w:rPr>
          <w:rFonts w:ascii="Goudy Old Style" w:hAnsi="Goudy Old Style"/>
          <w:sz w:val="22"/>
          <w:szCs w:val="22"/>
        </w:rPr>
      </w:pPr>
      <w:r>
        <w:rPr>
          <w:rFonts w:ascii="Goudy Old Style" w:hAnsi="Goudy Old Style"/>
          <w:sz w:val="22"/>
          <w:szCs w:val="22"/>
        </w:rPr>
        <w:t>A: ‘Trans women aren’t women’ (Metaphysical claim)</w:t>
      </w:r>
    </w:p>
    <w:p w14:paraId="2C932A5A" w14:textId="77777777" w:rsidR="00CC5E87" w:rsidRDefault="00CC5E87" w:rsidP="00FA694F">
      <w:pPr>
        <w:spacing w:line="276" w:lineRule="auto"/>
        <w:ind w:left="284"/>
        <w:jc w:val="both"/>
        <w:rPr>
          <w:rFonts w:ascii="Goudy Old Style" w:hAnsi="Goudy Old Style"/>
          <w:sz w:val="22"/>
          <w:szCs w:val="22"/>
        </w:rPr>
      </w:pPr>
      <w:r>
        <w:rPr>
          <w:rFonts w:ascii="Goudy Old Style" w:hAnsi="Goudy Old Style"/>
          <w:sz w:val="22"/>
          <w:szCs w:val="22"/>
        </w:rPr>
        <w:t xml:space="preserve">B: ‘Why?’ </w:t>
      </w:r>
    </w:p>
    <w:p w14:paraId="24CC7911" w14:textId="77777777" w:rsidR="00CC5E87" w:rsidRDefault="00CC5E87" w:rsidP="00FA694F">
      <w:pPr>
        <w:spacing w:line="276" w:lineRule="auto"/>
        <w:ind w:left="284"/>
        <w:jc w:val="both"/>
        <w:rPr>
          <w:rFonts w:ascii="Goudy Old Style" w:hAnsi="Goudy Old Style"/>
          <w:sz w:val="22"/>
          <w:szCs w:val="22"/>
        </w:rPr>
      </w:pPr>
      <w:r>
        <w:rPr>
          <w:rFonts w:ascii="Goudy Old Style" w:hAnsi="Goudy Old Style"/>
          <w:sz w:val="22"/>
          <w:szCs w:val="22"/>
        </w:rPr>
        <w:t xml:space="preserve">A: ‘Because they were assigned male at birth.’ </w:t>
      </w:r>
    </w:p>
    <w:p w14:paraId="534D47C2" w14:textId="77777777" w:rsidR="00CC5E87" w:rsidRDefault="00CC5E87" w:rsidP="00FA694F">
      <w:pPr>
        <w:spacing w:line="276" w:lineRule="auto"/>
        <w:ind w:left="284"/>
        <w:jc w:val="both"/>
        <w:rPr>
          <w:rFonts w:ascii="Goudy Old Style" w:hAnsi="Goudy Old Style"/>
          <w:sz w:val="22"/>
          <w:szCs w:val="22"/>
        </w:rPr>
      </w:pPr>
      <w:r>
        <w:rPr>
          <w:rFonts w:ascii="Goudy Old Style" w:hAnsi="Goudy Old Style"/>
          <w:sz w:val="22"/>
          <w:szCs w:val="22"/>
        </w:rPr>
        <w:t xml:space="preserve">B: ‘Who cares?’ </w:t>
      </w:r>
    </w:p>
    <w:p w14:paraId="56C6BB5C" w14:textId="076911B9" w:rsidR="00CC5E87" w:rsidRDefault="00C22E3F" w:rsidP="00FA694F">
      <w:pPr>
        <w:spacing w:line="276" w:lineRule="auto"/>
        <w:ind w:left="284"/>
        <w:jc w:val="both"/>
        <w:rPr>
          <w:rFonts w:ascii="Goudy Old Style" w:hAnsi="Goudy Old Style"/>
          <w:sz w:val="22"/>
          <w:szCs w:val="22"/>
        </w:rPr>
      </w:pPr>
      <w:r>
        <w:rPr>
          <w:rFonts w:ascii="Goudy Old Style" w:hAnsi="Goudy Old Style"/>
          <w:sz w:val="22"/>
          <w:szCs w:val="22"/>
        </w:rPr>
        <w:t>A: ‘Well, that’s not what ‘woman’</w:t>
      </w:r>
      <w:r w:rsidR="00CC5E87">
        <w:rPr>
          <w:rFonts w:ascii="Goudy Old Style" w:hAnsi="Goudy Old Style"/>
          <w:sz w:val="22"/>
          <w:szCs w:val="22"/>
        </w:rPr>
        <w:t xml:space="preserve"> </w:t>
      </w:r>
      <w:r w:rsidR="00CC5E87">
        <w:rPr>
          <w:rFonts w:ascii="Goudy Old Style" w:hAnsi="Goudy Old Style"/>
          <w:i/>
          <w:sz w:val="22"/>
          <w:szCs w:val="22"/>
        </w:rPr>
        <w:t>means</w:t>
      </w:r>
      <w:r w:rsidR="00CC5E87">
        <w:rPr>
          <w:rFonts w:ascii="Goudy Old Style" w:hAnsi="Goudy Old Style"/>
          <w:sz w:val="22"/>
          <w:szCs w:val="22"/>
        </w:rPr>
        <w:t>.’ (Semantic claim)</w:t>
      </w:r>
    </w:p>
    <w:p w14:paraId="210EA91E" w14:textId="77777777" w:rsidR="00CC5E87" w:rsidRDefault="00CC5E87" w:rsidP="00FA694F">
      <w:pPr>
        <w:spacing w:line="276" w:lineRule="auto"/>
        <w:ind w:left="284"/>
        <w:jc w:val="both"/>
        <w:rPr>
          <w:rFonts w:ascii="Goudy Old Style" w:hAnsi="Goudy Old Style"/>
          <w:sz w:val="22"/>
          <w:szCs w:val="22"/>
        </w:rPr>
      </w:pPr>
    </w:p>
    <w:p w14:paraId="4A7A9E91" w14:textId="293FC619" w:rsidR="00CC5E87" w:rsidRPr="00E77971" w:rsidRDefault="00CC5E87" w:rsidP="00FA694F">
      <w:pPr>
        <w:spacing w:line="276" w:lineRule="auto"/>
        <w:jc w:val="both"/>
        <w:rPr>
          <w:rFonts w:ascii="Goudy Old Style" w:hAnsi="Goudy Old Style"/>
          <w:i/>
          <w:sz w:val="22"/>
          <w:szCs w:val="22"/>
        </w:rPr>
      </w:pPr>
      <w:r>
        <w:rPr>
          <w:rFonts w:ascii="Goudy Old Style" w:hAnsi="Goudy Old Style"/>
          <w:sz w:val="22"/>
          <w:szCs w:val="22"/>
        </w:rPr>
        <w:t xml:space="preserve">What this shows, I hope, is that metaphysical claims, which presuppose the Real Kind assumption, are sometimes </w:t>
      </w:r>
      <w:r w:rsidR="00DB5B34">
        <w:rPr>
          <w:rFonts w:ascii="Goudy Old Style" w:hAnsi="Goudy Old Style"/>
          <w:sz w:val="22"/>
          <w:szCs w:val="22"/>
        </w:rPr>
        <w:t>grounded in</w:t>
      </w:r>
      <w:r>
        <w:rPr>
          <w:rFonts w:ascii="Goudy Old Style" w:hAnsi="Goudy Old Style"/>
          <w:sz w:val="22"/>
          <w:szCs w:val="22"/>
        </w:rPr>
        <w:t xml:space="preserve"> semantic commitments. Of course, ‘means’ is ambiguous, or polysemous, or underdetermined, and thus it might be shorthand for a metaphysical statement about constitution or membershi</w:t>
      </w:r>
      <w:r w:rsidR="0097517B">
        <w:rPr>
          <w:rFonts w:ascii="Goudy Old Style" w:hAnsi="Goudy Old Style"/>
          <w:sz w:val="22"/>
          <w:szCs w:val="22"/>
        </w:rPr>
        <w:t>p facts. However, I will take the use of the term</w:t>
      </w:r>
      <w:r>
        <w:rPr>
          <w:rFonts w:ascii="Goudy Old Style" w:hAnsi="Goudy Old Style"/>
          <w:sz w:val="22"/>
          <w:szCs w:val="22"/>
        </w:rPr>
        <w:t xml:space="preserve"> at face value. When someone asks ‘</w:t>
      </w:r>
      <w:r w:rsidR="00DB470D">
        <w:rPr>
          <w:rFonts w:ascii="Goudy Old Style" w:hAnsi="Goudy Old Style"/>
          <w:i/>
          <w:sz w:val="22"/>
          <w:szCs w:val="22"/>
        </w:rPr>
        <w:t>W</w:t>
      </w:r>
      <w:r>
        <w:rPr>
          <w:rFonts w:ascii="Goudy Old Style" w:hAnsi="Goudy Old Style"/>
          <w:i/>
          <w:sz w:val="22"/>
          <w:szCs w:val="22"/>
        </w:rPr>
        <w:t>hat makes someone a woman</w:t>
      </w:r>
      <w:r>
        <w:rPr>
          <w:rFonts w:ascii="Goudy Old Style" w:hAnsi="Goudy Old Style"/>
          <w:sz w:val="22"/>
          <w:szCs w:val="22"/>
        </w:rPr>
        <w:t>?’ it strikes me that they could easily have asked, ‘</w:t>
      </w:r>
      <w:r w:rsidR="00DB470D">
        <w:rPr>
          <w:rFonts w:ascii="Goudy Old Style" w:hAnsi="Goudy Old Style"/>
          <w:i/>
          <w:sz w:val="22"/>
          <w:szCs w:val="22"/>
        </w:rPr>
        <w:t>W</w:t>
      </w:r>
      <w:r>
        <w:rPr>
          <w:rFonts w:ascii="Goudy Old Style" w:hAnsi="Goudy Old Style"/>
          <w:i/>
          <w:sz w:val="22"/>
          <w:szCs w:val="22"/>
        </w:rPr>
        <w:t xml:space="preserve">hat does ‘woman’ mean?’ </w:t>
      </w:r>
      <w:r>
        <w:rPr>
          <w:rFonts w:ascii="Goudy Old Style" w:hAnsi="Goudy Old Style"/>
          <w:sz w:val="22"/>
          <w:szCs w:val="22"/>
        </w:rPr>
        <w:t xml:space="preserve">Thus, if appeals to metaphysics to constrain classificatory practices are common, </w:t>
      </w:r>
      <w:r w:rsidR="0097517B">
        <w:rPr>
          <w:rFonts w:ascii="Goudy Old Style" w:hAnsi="Goudy Old Style"/>
          <w:sz w:val="22"/>
          <w:szCs w:val="22"/>
        </w:rPr>
        <w:t>then appeals to semantics to serve a similar constraint are</w:t>
      </w:r>
      <w:r w:rsidR="00DB470D">
        <w:rPr>
          <w:rFonts w:ascii="Goudy Old Style" w:hAnsi="Goudy Old Style"/>
          <w:sz w:val="22"/>
          <w:szCs w:val="22"/>
        </w:rPr>
        <w:t xml:space="preserve"> also common; even if less so. C</w:t>
      </w:r>
      <w:r w:rsidR="0097517B">
        <w:rPr>
          <w:rFonts w:ascii="Goudy Old Style" w:hAnsi="Goudy Old Style"/>
          <w:sz w:val="22"/>
          <w:szCs w:val="22"/>
        </w:rPr>
        <w:t xml:space="preserve">all this the </w:t>
      </w:r>
      <w:r w:rsidR="00EC7EB7">
        <w:rPr>
          <w:rFonts w:ascii="Goudy Old Style" w:hAnsi="Goudy Old Style"/>
          <w:i/>
          <w:sz w:val="22"/>
          <w:szCs w:val="22"/>
        </w:rPr>
        <w:t xml:space="preserve">True Meaning </w:t>
      </w:r>
      <w:r w:rsidR="00EC7EB7">
        <w:rPr>
          <w:rFonts w:ascii="Goudy Old Style" w:hAnsi="Goudy Old Style"/>
          <w:sz w:val="22"/>
          <w:szCs w:val="22"/>
        </w:rPr>
        <w:t xml:space="preserve">assumption: </w:t>
      </w:r>
    </w:p>
    <w:p w14:paraId="2B0D5918" w14:textId="77777777" w:rsidR="00EC7EB7" w:rsidRPr="00EC7EB7" w:rsidRDefault="00EC7EB7" w:rsidP="00FA694F">
      <w:pPr>
        <w:spacing w:line="276" w:lineRule="auto"/>
        <w:jc w:val="both"/>
        <w:rPr>
          <w:rFonts w:ascii="Goudy Old Style" w:hAnsi="Goudy Old Style"/>
          <w:sz w:val="22"/>
          <w:szCs w:val="22"/>
        </w:rPr>
      </w:pPr>
    </w:p>
    <w:p w14:paraId="7CD788CF" w14:textId="2A2C64D5" w:rsidR="00EC7EB7" w:rsidRDefault="00EC7EB7" w:rsidP="00FA694F">
      <w:pPr>
        <w:spacing w:line="276" w:lineRule="auto"/>
        <w:ind w:left="284"/>
        <w:jc w:val="both"/>
        <w:rPr>
          <w:rFonts w:ascii="Goudy Old Style" w:hAnsi="Goudy Old Style"/>
          <w:sz w:val="22"/>
          <w:szCs w:val="22"/>
        </w:rPr>
      </w:pPr>
      <w:r w:rsidRPr="00450661">
        <w:rPr>
          <w:rFonts w:ascii="Goudy Old Style" w:hAnsi="Goudy Old Style"/>
          <w:b/>
          <w:sz w:val="22"/>
          <w:szCs w:val="22"/>
        </w:rPr>
        <w:t xml:space="preserve">The True Meaning Assumption: </w:t>
      </w:r>
      <w:r w:rsidRPr="00450661">
        <w:rPr>
          <w:rFonts w:ascii="Goudy Old Style" w:hAnsi="Goudy Old Style"/>
          <w:sz w:val="22"/>
          <w:szCs w:val="22"/>
        </w:rPr>
        <w:t>Social kind classification ought to track the meaning</w:t>
      </w:r>
      <w:r>
        <w:rPr>
          <w:rFonts w:ascii="Goudy Old Style" w:hAnsi="Goudy Old Style"/>
          <w:sz w:val="22"/>
          <w:szCs w:val="22"/>
        </w:rPr>
        <w:t xml:space="preserve"> of operative social kind terms.</w:t>
      </w:r>
    </w:p>
    <w:p w14:paraId="73A8695A" w14:textId="77777777" w:rsidR="00EC7EB7" w:rsidRDefault="00EC7EB7" w:rsidP="00FA694F">
      <w:pPr>
        <w:spacing w:line="276" w:lineRule="auto"/>
        <w:jc w:val="both"/>
        <w:rPr>
          <w:rFonts w:ascii="Goudy Old Style" w:hAnsi="Goudy Old Style"/>
          <w:sz w:val="22"/>
          <w:szCs w:val="22"/>
        </w:rPr>
      </w:pPr>
    </w:p>
    <w:p w14:paraId="7CDEFCC0" w14:textId="1594825C" w:rsidR="00CC5E87" w:rsidRDefault="0097517B" w:rsidP="00FA694F">
      <w:pPr>
        <w:spacing w:line="276" w:lineRule="auto"/>
        <w:jc w:val="both"/>
        <w:rPr>
          <w:rFonts w:ascii="Goudy Old Style" w:hAnsi="Goudy Old Style"/>
          <w:sz w:val="22"/>
          <w:szCs w:val="22"/>
        </w:rPr>
      </w:pPr>
      <w:r>
        <w:rPr>
          <w:rFonts w:ascii="Goudy Old Style" w:hAnsi="Goudy Old Style"/>
          <w:sz w:val="22"/>
          <w:szCs w:val="22"/>
        </w:rPr>
        <w:t>The True Meaning assumption</w:t>
      </w:r>
      <w:r w:rsidR="004A645F">
        <w:rPr>
          <w:rFonts w:ascii="Goudy Old Style" w:hAnsi="Goudy Old Style"/>
          <w:sz w:val="22"/>
          <w:szCs w:val="22"/>
        </w:rPr>
        <w:t xml:space="preserve"> implicitly</w:t>
      </w:r>
      <w:r w:rsidR="00BE1B9C">
        <w:rPr>
          <w:rFonts w:ascii="Goudy Old Style" w:hAnsi="Goudy Old Style"/>
          <w:sz w:val="22"/>
          <w:szCs w:val="22"/>
        </w:rPr>
        <w:t xml:space="preserve"> </w:t>
      </w:r>
      <w:r>
        <w:rPr>
          <w:rFonts w:ascii="Goudy Old Style" w:hAnsi="Goudy Old Style"/>
          <w:sz w:val="22"/>
          <w:szCs w:val="22"/>
        </w:rPr>
        <w:t xml:space="preserve">appears </w:t>
      </w:r>
      <w:r w:rsidR="00DB470D">
        <w:rPr>
          <w:rFonts w:ascii="Goudy Old Style" w:hAnsi="Goudy Old Style"/>
          <w:sz w:val="22"/>
          <w:szCs w:val="22"/>
        </w:rPr>
        <w:t>in</w:t>
      </w:r>
      <w:r w:rsidR="004A645F">
        <w:rPr>
          <w:rFonts w:ascii="Goudy Old Style" w:hAnsi="Goudy Old Style"/>
          <w:sz w:val="22"/>
          <w:szCs w:val="22"/>
        </w:rPr>
        <w:t xml:space="preserve"> the</w:t>
      </w:r>
      <w:r>
        <w:rPr>
          <w:rFonts w:ascii="Goudy Old Style" w:hAnsi="Goudy Old Style"/>
          <w:sz w:val="22"/>
          <w:szCs w:val="22"/>
        </w:rPr>
        <w:t xml:space="preserve"> philosophical literature. </w:t>
      </w:r>
      <w:r w:rsidR="00CC5E87">
        <w:rPr>
          <w:rFonts w:ascii="Goudy Old Style" w:hAnsi="Goudy Old Style"/>
          <w:sz w:val="22"/>
          <w:szCs w:val="22"/>
        </w:rPr>
        <w:t>It is, and has been, a common strategy in theorizing about the metaphysics of soci</w:t>
      </w:r>
      <w:r w:rsidR="004B4015">
        <w:rPr>
          <w:rFonts w:ascii="Goudy Old Style" w:hAnsi="Goudy Old Style"/>
          <w:sz w:val="22"/>
          <w:szCs w:val="22"/>
        </w:rPr>
        <w:t>al kinds to appeal to semantic, or metasemantic,</w:t>
      </w:r>
      <w:r w:rsidR="00CC5E87">
        <w:rPr>
          <w:rFonts w:ascii="Goudy Old Style" w:hAnsi="Goudy Old Style"/>
          <w:sz w:val="22"/>
          <w:szCs w:val="22"/>
        </w:rPr>
        <w:t xml:space="preserve"> facts. Ron Mallon (2013) calls this the </w:t>
      </w:r>
      <w:r w:rsidR="00AF1F62">
        <w:rPr>
          <w:rFonts w:ascii="Goudy Old Style" w:hAnsi="Goudy Old Style"/>
          <w:i/>
          <w:sz w:val="22"/>
          <w:szCs w:val="22"/>
        </w:rPr>
        <w:t>semantic strategy.</w:t>
      </w:r>
      <w:r w:rsidR="00CC5E87">
        <w:rPr>
          <w:rFonts w:ascii="Goudy Old Style" w:hAnsi="Goudy Old Style"/>
          <w:i/>
          <w:sz w:val="22"/>
          <w:szCs w:val="22"/>
        </w:rPr>
        <w:t xml:space="preserve"> </w:t>
      </w:r>
      <w:r w:rsidR="00CC5E87">
        <w:rPr>
          <w:rFonts w:ascii="Goudy Old Style" w:hAnsi="Goudy Old Style"/>
          <w:sz w:val="22"/>
          <w:szCs w:val="22"/>
        </w:rPr>
        <w:t xml:space="preserve">Mallon argues that </w:t>
      </w:r>
      <w:r>
        <w:rPr>
          <w:rFonts w:ascii="Goudy Old Style" w:hAnsi="Goudy Old Style"/>
          <w:sz w:val="22"/>
          <w:szCs w:val="22"/>
        </w:rPr>
        <w:t>several metaphysicians</w:t>
      </w:r>
      <w:r w:rsidR="00CC5E87">
        <w:rPr>
          <w:rFonts w:ascii="Goudy Old Style" w:hAnsi="Goudy Old Style"/>
          <w:sz w:val="22"/>
          <w:szCs w:val="22"/>
        </w:rPr>
        <w:t xml:space="preserve"> of race use theories of r</w:t>
      </w:r>
      <w:r w:rsidR="002246BF">
        <w:rPr>
          <w:rFonts w:ascii="Goudy Old Style" w:hAnsi="Goudy Old Style"/>
          <w:sz w:val="22"/>
          <w:szCs w:val="22"/>
        </w:rPr>
        <w:t xml:space="preserve">eference as means of inferring the existence of racial kinds. </w:t>
      </w:r>
      <w:r w:rsidR="00CC5E87">
        <w:rPr>
          <w:rFonts w:ascii="Goudy Old Style" w:hAnsi="Goudy Old Style"/>
          <w:sz w:val="22"/>
          <w:szCs w:val="22"/>
        </w:rPr>
        <w:t xml:space="preserve">Schematically, the strategy looks like this: </w:t>
      </w:r>
    </w:p>
    <w:p w14:paraId="119343F2" w14:textId="77777777" w:rsidR="00CC5E87" w:rsidRDefault="00CC5E87" w:rsidP="00FA694F">
      <w:pPr>
        <w:spacing w:line="276" w:lineRule="auto"/>
        <w:jc w:val="both"/>
        <w:rPr>
          <w:rFonts w:ascii="Goudy Old Style" w:hAnsi="Goudy Old Style"/>
          <w:sz w:val="22"/>
          <w:szCs w:val="22"/>
        </w:rPr>
      </w:pPr>
    </w:p>
    <w:p w14:paraId="59A2477F" w14:textId="77777777" w:rsidR="00CC5E87" w:rsidRPr="004C5C1B" w:rsidRDefault="00CC5E87" w:rsidP="00FA694F">
      <w:pPr>
        <w:spacing w:line="276" w:lineRule="auto"/>
        <w:ind w:left="284"/>
        <w:jc w:val="both"/>
        <w:rPr>
          <w:rFonts w:ascii="Goudy Old Style" w:hAnsi="Goudy Old Style"/>
          <w:sz w:val="22"/>
          <w:szCs w:val="22"/>
        </w:rPr>
      </w:pPr>
      <w:r>
        <w:rPr>
          <w:rFonts w:ascii="Goudy Old Style" w:hAnsi="Goudy Old Style"/>
          <w:sz w:val="22"/>
          <w:szCs w:val="22"/>
        </w:rPr>
        <w:t xml:space="preserve">‘First, there is the metaphysical assumption that the world has such and such metaphysical features. Then, there is the </w:t>
      </w:r>
      <w:r w:rsidRPr="004C5C1B">
        <w:rPr>
          <w:rFonts w:ascii="Goudy Old Style" w:hAnsi="Goudy Old Style"/>
          <w:i/>
          <w:sz w:val="22"/>
          <w:szCs w:val="22"/>
        </w:rPr>
        <w:t>semantic assumption</w:t>
      </w:r>
      <w:r>
        <w:rPr>
          <w:rFonts w:ascii="Goudy Old Style" w:hAnsi="Goudy Old Style"/>
          <w:sz w:val="22"/>
          <w:szCs w:val="22"/>
        </w:rPr>
        <w:t xml:space="preserve"> that some or another particular theory of reference is correct for racial terms or concepts. Finally, it is concluded that racial terms or concepts appropriately refer (or fail to refer) to some or other metaphysical features of the world’ (2013, p. 537). </w:t>
      </w:r>
    </w:p>
    <w:p w14:paraId="419DAFE6" w14:textId="77777777" w:rsidR="00CC5E87" w:rsidRPr="00450661" w:rsidRDefault="00CC5E87" w:rsidP="00FA694F">
      <w:pPr>
        <w:spacing w:line="276" w:lineRule="auto"/>
        <w:jc w:val="both"/>
        <w:rPr>
          <w:rFonts w:ascii="Goudy Old Style" w:hAnsi="Goudy Old Style"/>
          <w:sz w:val="22"/>
          <w:szCs w:val="22"/>
        </w:rPr>
      </w:pPr>
    </w:p>
    <w:p w14:paraId="759E0C01" w14:textId="77777777" w:rsidR="00AF1F62" w:rsidRDefault="00876611" w:rsidP="00FA694F">
      <w:pPr>
        <w:spacing w:line="276" w:lineRule="auto"/>
        <w:jc w:val="both"/>
        <w:rPr>
          <w:rFonts w:ascii="Goudy Old Style" w:hAnsi="Goudy Old Style"/>
          <w:sz w:val="22"/>
          <w:szCs w:val="22"/>
        </w:rPr>
      </w:pPr>
      <w:r>
        <w:rPr>
          <w:rFonts w:ascii="Goudy Old Style" w:hAnsi="Goudy Old Style"/>
          <w:sz w:val="22"/>
          <w:szCs w:val="22"/>
        </w:rPr>
        <w:t>In other words,</w:t>
      </w:r>
      <w:r w:rsidR="00CC5E87">
        <w:rPr>
          <w:rFonts w:ascii="Goudy Old Style" w:hAnsi="Goudy Old Style"/>
          <w:sz w:val="22"/>
          <w:szCs w:val="22"/>
        </w:rPr>
        <w:t xml:space="preserve"> </w:t>
      </w:r>
      <w:r>
        <w:rPr>
          <w:rFonts w:ascii="Goudy Old Style" w:hAnsi="Goudy Old Style"/>
          <w:sz w:val="22"/>
          <w:szCs w:val="22"/>
        </w:rPr>
        <w:t xml:space="preserve">we can get at what </w:t>
      </w:r>
      <w:r w:rsidR="00CC5E87">
        <w:rPr>
          <w:rFonts w:ascii="Goudy Old Style" w:hAnsi="Goudy Old Style"/>
          <w:sz w:val="22"/>
          <w:szCs w:val="22"/>
        </w:rPr>
        <w:t>the world is like by discerning t</w:t>
      </w:r>
      <w:r w:rsidR="009F5B0A">
        <w:rPr>
          <w:rFonts w:ascii="Goudy Old Style" w:hAnsi="Goudy Old Style"/>
          <w:sz w:val="22"/>
          <w:szCs w:val="22"/>
        </w:rPr>
        <w:t xml:space="preserve">he correct theory of reference </w:t>
      </w:r>
      <w:r w:rsidR="00CC5E87">
        <w:rPr>
          <w:rFonts w:ascii="Goudy Old Style" w:hAnsi="Goudy Old Style"/>
          <w:sz w:val="22"/>
          <w:szCs w:val="22"/>
        </w:rPr>
        <w:t>and seeing wh</w:t>
      </w:r>
      <w:r w:rsidR="0097517B">
        <w:rPr>
          <w:rFonts w:ascii="Goudy Old Style" w:hAnsi="Goudy Old Style"/>
          <w:sz w:val="22"/>
          <w:szCs w:val="22"/>
        </w:rPr>
        <w:t>at social kinds</w:t>
      </w:r>
      <w:r w:rsidR="00CC5E87">
        <w:rPr>
          <w:rFonts w:ascii="Goudy Old Style" w:hAnsi="Goudy Old Style"/>
          <w:sz w:val="22"/>
          <w:szCs w:val="22"/>
        </w:rPr>
        <w:t xml:space="preserve"> this theory </w:t>
      </w:r>
      <w:r w:rsidR="0097517B">
        <w:rPr>
          <w:rFonts w:ascii="Goudy Old Style" w:hAnsi="Goudy Old Style"/>
          <w:sz w:val="22"/>
          <w:szCs w:val="22"/>
        </w:rPr>
        <w:t>commits us to</w:t>
      </w:r>
      <w:r w:rsidR="00CC5E87">
        <w:rPr>
          <w:rFonts w:ascii="Goudy Old Style" w:hAnsi="Goudy Old Style"/>
          <w:sz w:val="22"/>
          <w:szCs w:val="22"/>
        </w:rPr>
        <w:t xml:space="preserve">. </w:t>
      </w:r>
      <w:r w:rsidR="0097517B">
        <w:rPr>
          <w:rFonts w:ascii="Goudy Old Style" w:hAnsi="Goudy Old Style"/>
          <w:sz w:val="22"/>
          <w:szCs w:val="22"/>
        </w:rPr>
        <w:t xml:space="preserve">Moreover, </w:t>
      </w:r>
      <w:r w:rsidR="00CC5E87">
        <w:rPr>
          <w:rFonts w:ascii="Goudy Old Style" w:hAnsi="Goudy Old Style"/>
          <w:sz w:val="22"/>
          <w:szCs w:val="22"/>
        </w:rPr>
        <w:t>this strategy is not unique to theorizing about racial kinds. It is a common method</w:t>
      </w:r>
      <w:r w:rsidR="0097517B">
        <w:rPr>
          <w:rFonts w:ascii="Goudy Old Style" w:hAnsi="Goudy Old Style"/>
          <w:sz w:val="22"/>
          <w:szCs w:val="22"/>
        </w:rPr>
        <w:t>ological programme</w:t>
      </w:r>
      <w:r w:rsidR="00CC5E87">
        <w:rPr>
          <w:rFonts w:ascii="Goudy Old Style" w:hAnsi="Goudy Old Style"/>
          <w:sz w:val="22"/>
          <w:szCs w:val="22"/>
        </w:rPr>
        <w:t xml:space="preserve"> in social kind theorizing generally – one only has to think of the proliferation of work on the semantics of gender to see this. </w:t>
      </w:r>
      <w:r w:rsidR="00AF1F62">
        <w:rPr>
          <w:rFonts w:ascii="Goudy Old Style" w:hAnsi="Goudy Old Style"/>
          <w:sz w:val="22"/>
          <w:szCs w:val="22"/>
        </w:rPr>
        <w:t xml:space="preserve">After all, from the first-person perspective, object-level questions, such as ‘What is a woman?’ are equivalent to meta-level questions, such as ‘What does ‘woman’ refer to?’ (Schroeter and Schroeter 2015). </w:t>
      </w:r>
    </w:p>
    <w:p w14:paraId="5F893A86" w14:textId="77777777" w:rsidR="00AF1F62" w:rsidRDefault="00AF1F62" w:rsidP="00FA694F">
      <w:pPr>
        <w:spacing w:line="276" w:lineRule="auto"/>
        <w:jc w:val="both"/>
        <w:rPr>
          <w:rFonts w:ascii="Goudy Old Style" w:hAnsi="Goudy Old Style"/>
          <w:sz w:val="22"/>
          <w:szCs w:val="22"/>
        </w:rPr>
      </w:pPr>
    </w:p>
    <w:p w14:paraId="7ADCED4D" w14:textId="4B3F8975" w:rsidR="00CC5E87" w:rsidRDefault="001F7153" w:rsidP="00FA694F">
      <w:pPr>
        <w:spacing w:line="276" w:lineRule="auto"/>
        <w:jc w:val="both"/>
        <w:rPr>
          <w:rFonts w:ascii="Goudy Old Style" w:hAnsi="Goudy Old Style"/>
          <w:sz w:val="22"/>
          <w:szCs w:val="22"/>
        </w:rPr>
      </w:pPr>
      <w:r>
        <w:rPr>
          <w:rFonts w:ascii="Goudy Old Style" w:hAnsi="Goudy Old Style"/>
          <w:sz w:val="22"/>
          <w:szCs w:val="22"/>
        </w:rPr>
        <w:t>Mallon’s insights</w:t>
      </w:r>
      <w:r w:rsidR="002C5836">
        <w:rPr>
          <w:rFonts w:ascii="Goudy Old Style" w:hAnsi="Goudy Old Style"/>
          <w:sz w:val="22"/>
          <w:szCs w:val="22"/>
        </w:rPr>
        <w:t xml:space="preserve">, it seems to me, reveal an assumption about the relationship between semantics and classification. </w:t>
      </w:r>
      <w:r w:rsidR="00CC5E87">
        <w:rPr>
          <w:rFonts w:ascii="Goudy Old Style" w:hAnsi="Goudy Old Style"/>
          <w:sz w:val="22"/>
          <w:szCs w:val="22"/>
        </w:rPr>
        <w:t xml:space="preserve">With respect to metaphysical theorizing, what Mallon shows, perhaps unintentionally, is that race theorists, in particular, hold the True Meaning assumption for the following reason: Social kind classification ought to track the meaning of operative social kind terms </w:t>
      </w:r>
      <w:r w:rsidR="00CC5E87">
        <w:rPr>
          <w:rFonts w:ascii="Goudy Old Style" w:hAnsi="Goudy Old Style"/>
          <w:i/>
          <w:sz w:val="22"/>
          <w:szCs w:val="22"/>
        </w:rPr>
        <w:t>because this will enable us to discern what social kinds there are.</w:t>
      </w:r>
      <w:r w:rsidR="002C5836">
        <w:rPr>
          <w:rFonts w:ascii="Goudy Old Style" w:hAnsi="Goudy Old Style"/>
          <w:i/>
          <w:sz w:val="22"/>
          <w:szCs w:val="22"/>
        </w:rPr>
        <w:t xml:space="preserve"> </w:t>
      </w:r>
      <w:r w:rsidR="007704A6">
        <w:rPr>
          <w:rFonts w:ascii="Goudy Old Style" w:hAnsi="Goudy Old Style"/>
          <w:sz w:val="22"/>
          <w:szCs w:val="22"/>
        </w:rPr>
        <w:t>This constitutes an</w:t>
      </w:r>
      <w:r w:rsidR="002C5836">
        <w:rPr>
          <w:rFonts w:ascii="Goudy Old Style" w:hAnsi="Goudy Old Style"/>
          <w:sz w:val="22"/>
          <w:szCs w:val="22"/>
        </w:rPr>
        <w:t xml:space="preserve"> epistemic constraint on metaphysical inquiry.</w:t>
      </w:r>
      <w:r w:rsidR="00CC5E87">
        <w:rPr>
          <w:rFonts w:ascii="Goudy Old Style" w:hAnsi="Goudy Old Style"/>
          <w:i/>
          <w:sz w:val="22"/>
          <w:szCs w:val="22"/>
        </w:rPr>
        <w:t xml:space="preserve"> </w:t>
      </w:r>
      <w:r w:rsidR="00CC5E87">
        <w:rPr>
          <w:rFonts w:ascii="Goudy Old Style" w:hAnsi="Goudy Old Style"/>
          <w:sz w:val="22"/>
          <w:szCs w:val="22"/>
        </w:rPr>
        <w:t xml:space="preserve">I will come back to this point in </w:t>
      </w:r>
      <w:r w:rsidR="00CC5E87" w:rsidRPr="00450661">
        <w:rPr>
          <w:rFonts w:ascii="Goudy Old Style" w:hAnsi="Goudy Old Style"/>
          <w:sz w:val="22"/>
          <w:szCs w:val="22"/>
        </w:rPr>
        <w:t>§</w:t>
      </w:r>
      <w:r w:rsidR="00CC5E87">
        <w:rPr>
          <w:rFonts w:ascii="Goudy Old Style" w:hAnsi="Goudy Old Style"/>
          <w:sz w:val="22"/>
          <w:szCs w:val="22"/>
        </w:rPr>
        <w:t xml:space="preserve">3. </w:t>
      </w:r>
    </w:p>
    <w:p w14:paraId="08888ED6" w14:textId="77777777" w:rsidR="00CC5E87" w:rsidRDefault="00CC5E87" w:rsidP="00FA694F">
      <w:pPr>
        <w:spacing w:line="276" w:lineRule="auto"/>
        <w:jc w:val="both"/>
        <w:rPr>
          <w:rFonts w:ascii="Goudy Old Style" w:hAnsi="Goudy Old Style"/>
          <w:sz w:val="22"/>
          <w:szCs w:val="22"/>
        </w:rPr>
      </w:pPr>
    </w:p>
    <w:p w14:paraId="157C06D4" w14:textId="0CC15E33" w:rsidR="00CC5E87" w:rsidRDefault="00CC5E87" w:rsidP="00FA694F">
      <w:pPr>
        <w:spacing w:line="276" w:lineRule="auto"/>
        <w:jc w:val="both"/>
        <w:rPr>
          <w:rFonts w:ascii="Goudy Old Style" w:hAnsi="Goudy Old Style"/>
          <w:sz w:val="22"/>
          <w:szCs w:val="22"/>
        </w:rPr>
      </w:pPr>
      <w:r>
        <w:rPr>
          <w:rFonts w:ascii="Goudy Old Style" w:hAnsi="Goudy Old Style"/>
          <w:sz w:val="22"/>
          <w:szCs w:val="22"/>
        </w:rPr>
        <w:t xml:space="preserve">One might stop me at this point and ask, ‘What does ‘meaning’ mean?’ </w:t>
      </w:r>
      <w:r w:rsidR="001F7153">
        <w:rPr>
          <w:rFonts w:ascii="Goudy Old Style" w:hAnsi="Goudy Old Style"/>
          <w:sz w:val="22"/>
          <w:szCs w:val="22"/>
        </w:rPr>
        <w:t>T</w:t>
      </w:r>
      <w:r>
        <w:rPr>
          <w:rFonts w:ascii="Goudy Old Style" w:hAnsi="Goudy Old Style"/>
          <w:sz w:val="22"/>
          <w:szCs w:val="22"/>
        </w:rPr>
        <w:t xml:space="preserve">his is a notoriously difficult question to answer. </w:t>
      </w:r>
      <w:r w:rsidR="001F7153">
        <w:rPr>
          <w:rFonts w:ascii="Goudy Old Style" w:hAnsi="Goudy Old Style"/>
          <w:sz w:val="22"/>
          <w:szCs w:val="22"/>
        </w:rPr>
        <w:t>First</w:t>
      </w:r>
      <w:r>
        <w:rPr>
          <w:rFonts w:ascii="Goudy Old Style" w:hAnsi="Goudy Old Style"/>
          <w:sz w:val="22"/>
          <w:szCs w:val="22"/>
        </w:rPr>
        <w:t xml:space="preserve">, word meanings, as I will understand them, are a kind of concept (Plunkett and Sundell 2013, p. 3; Richard 2020, p. 361). </w:t>
      </w:r>
      <w:r w:rsidR="006F45F8">
        <w:rPr>
          <w:rFonts w:ascii="Goudy Old Style" w:hAnsi="Goudy Old Style"/>
          <w:sz w:val="22"/>
          <w:szCs w:val="22"/>
        </w:rPr>
        <w:t>T</w:t>
      </w:r>
      <w:r>
        <w:rPr>
          <w:rFonts w:ascii="Goudy Old Style" w:hAnsi="Goudy Old Style"/>
          <w:sz w:val="22"/>
          <w:szCs w:val="22"/>
        </w:rPr>
        <w:t>he meaning of a term is the concept it expresses in a context.</w:t>
      </w:r>
      <w:r w:rsidR="00153440">
        <w:rPr>
          <w:rStyle w:val="FootnoteReference"/>
          <w:rFonts w:ascii="Goudy Old Style" w:hAnsi="Goudy Old Style"/>
          <w:sz w:val="22"/>
          <w:szCs w:val="22"/>
        </w:rPr>
        <w:footnoteReference w:id="3"/>
      </w:r>
      <w:r>
        <w:rPr>
          <w:rFonts w:ascii="Goudy Old Style" w:hAnsi="Goudy Old Style"/>
          <w:sz w:val="22"/>
          <w:szCs w:val="22"/>
        </w:rPr>
        <w:t xml:space="preserve"> This answers one way of understanding the foregoing question. However, we might talk about (1) meaning as the determinant of reference; (2) or the contribution to what is said in a context; (3) or the ‘anchor of competence, as that with which one must be in cognitive contact with in order to be a competent speaker’ (Richard </w:t>
      </w:r>
      <w:r w:rsidR="001F7153">
        <w:rPr>
          <w:rFonts w:ascii="Goudy Old Style" w:hAnsi="Goudy Old Style"/>
          <w:sz w:val="22"/>
          <w:szCs w:val="22"/>
        </w:rPr>
        <w:t>2020, p. 327). In the following</w:t>
      </w:r>
      <w:r>
        <w:rPr>
          <w:rFonts w:ascii="Goudy Old Style" w:hAnsi="Goudy Old Style"/>
          <w:sz w:val="22"/>
          <w:szCs w:val="22"/>
        </w:rPr>
        <w:t xml:space="preserve">, I will take meaning, in the broadest sense, to be </w:t>
      </w:r>
      <w:r w:rsidR="001F7153">
        <w:rPr>
          <w:rFonts w:ascii="Goudy Old Style" w:hAnsi="Goudy Old Style"/>
          <w:sz w:val="22"/>
          <w:szCs w:val="22"/>
        </w:rPr>
        <w:t xml:space="preserve">something along the lines </w:t>
      </w:r>
      <w:r w:rsidR="00D5328A">
        <w:rPr>
          <w:rFonts w:ascii="Goudy Old Style" w:hAnsi="Goudy Old Style"/>
          <w:sz w:val="22"/>
          <w:szCs w:val="22"/>
        </w:rPr>
        <w:t xml:space="preserve">of </w:t>
      </w:r>
      <w:r>
        <w:rPr>
          <w:rFonts w:ascii="Goudy Old Style" w:hAnsi="Goudy Old Style"/>
          <w:sz w:val="22"/>
          <w:szCs w:val="22"/>
        </w:rPr>
        <w:t>(1).</w:t>
      </w:r>
      <w:r>
        <w:rPr>
          <w:rStyle w:val="FootnoteReference"/>
          <w:rFonts w:ascii="Goudy Old Style" w:hAnsi="Goudy Old Style"/>
          <w:sz w:val="22"/>
          <w:szCs w:val="22"/>
        </w:rPr>
        <w:footnoteReference w:id="4"/>
      </w:r>
      <w:r>
        <w:rPr>
          <w:rFonts w:ascii="Goudy Old Style" w:hAnsi="Goudy Old Style"/>
          <w:sz w:val="22"/>
          <w:szCs w:val="22"/>
        </w:rPr>
        <w:t xml:space="preserve"> </w:t>
      </w:r>
      <w:r w:rsidR="001F7153">
        <w:rPr>
          <w:rFonts w:ascii="Goudy Old Style" w:hAnsi="Goudy Old Style"/>
          <w:sz w:val="22"/>
          <w:szCs w:val="22"/>
        </w:rPr>
        <w:t>The meaning of a lexical item, the concept it expresses in a context, determines what the term refers to.</w:t>
      </w:r>
      <w:r w:rsidR="00634540">
        <w:rPr>
          <w:rStyle w:val="FootnoteReference"/>
          <w:rFonts w:ascii="Goudy Old Style" w:hAnsi="Goudy Old Style"/>
          <w:sz w:val="22"/>
          <w:szCs w:val="22"/>
        </w:rPr>
        <w:footnoteReference w:id="5"/>
      </w:r>
      <w:r w:rsidR="001F7153">
        <w:rPr>
          <w:rFonts w:ascii="Goudy Old Style" w:hAnsi="Goudy Old Style"/>
          <w:sz w:val="22"/>
          <w:szCs w:val="22"/>
        </w:rPr>
        <w:t xml:space="preserve"> </w:t>
      </w:r>
    </w:p>
    <w:p w14:paraId="0BB80589" w14:textId="77777777" w:rsidR="007E2AC0" w:rsidRDefault="007E2AC0" w:rsidP="00FA694F">
      <w:pPr>
        <w:spacing w:line="276" w:lineRule="auto"/>
        <w:jc w:val="both"/>
        <w:rPr>
          <w:rFonts w:ascii="Goudy Old Style" w:hAnsi="Goudy Old Style"/>
          <w:sz w:val="22"/>
          <w:szCs w:val="22"/>
        </w:rPr>
      </w:pPr>
    </w:p>
    <w:p w14:paraId="31FD3D32" w14:textId="35CB37A7" w:rsidR="007E2AC0" w:rsidRDefault="007E2AC0" w:rsidP="00FA694F">
      <w:pPr>
        <w:spacing w:line="276" w:lineRule="auto"/>
        <w:jc w:val="both"/>
        <w:rPr>
          <w:rFonts w:ascii="Goudy Old Style" w:hAnsi="Goudy Old Style"/>
          <w:i/>
          <w:sz w:val="22"/>
          <w:szCs w:val="22"/>
        </w:rPr>
      </w:pPr>
      <w:r>
        <w:rPr>
          <w:rFonts w:ascii="Goudy Old Style" w:hAnsi="Goudy Old Style"/>
          <w:i/>
          <w:sz w:val="22"/>
          <w:szCs w:val="22"/>
        </w:rPr>
        <w:t xml:space="preserve">2.1. </w:t>
      </w:r>
      <w:r w:rsidR="0091290B">
        <w:rPr>
          <w:rFonts w:ascii="Goudy Old Style" w:hAnsi="Goudy Old Style"/>
          <w:i/>
          <w:sz w:val="22"/>
          <w:szCs w:val="22"/>
        </w:rPr>
        <w:t>For and Against the True Meaning Assumption</w:t>
      </w:r>
    </w:p>
    <w:p w14:paraId="2B318525" w14:textId="77777777" w:rsidR="007E2AC0" w:rsidRDefault="007E2AC0" w:rsidP="00FA694F">
      <w:pPr>
        <w:spacing w:line="276" w:lineRule="auto"/>
        <w:jc w:val="both"/>
        <w:rPr>
          <w:rFonts w:ascii="Goudy Old Style" w:hAnsi="Goudy Old Style"/>
          <w:i/>
          <w:sz w:val="22"/>
          <w:szCs w:val="22"/>
        </w:rPr>
      </w:pPr>
    </w:p>
    <w:p w14:paraId="25CDB456" w14:textId="6E411AF8" w:rsidR="007E2AC0" w:rsidRDefault="007E2AC0" w:rsidP="00FA694F">
      <w:pPr>
        <w:spacing w:line="276" w:lineRule="auto"/>
        <w:jc w:val="both"/>
        <w:rPr>
          <w:rFonts w:ascii="Goudy Old Style" w:hAnsi="Goudy Old Style"/>
          <w:sz w:val="22"/>
          <w:szCs w:val="22"/>
        </w:rPr>
      </w:pPr>
      <w:r>
        <w:rPr>
          <w:rFonts w:ascii="Goudy Old Style" w:hAnsi="Goudy Old Style"/>
          <w:sz w:val="22"/>
          <w:szCs w:val="22"/>
        </w:rPr>
        <w:t>The first reason why one might accept the True Meaning assumption is for its own sake. It’s hard to spell out what this mean</w:t>
      </w:r>
      <w:r w:rsidR="00314963">
        <w:rPr>
          <w:rFonts w:ascii="Goudy Old Style" w:hAnsi="Goudy Old Style"/>
          <w:sz w:val="22"/>
          <w:szCs w:val="22"/>
        </w:rPr>
        <w:t>s</w:t>
      </w:r>
      <w:r>
        <w:rPr>
          <w:rFonts w:ascii="Goudy Old Style" w:hAnsi="Goudy Old Style"/>
          <w:sz w:val="22"/>
          <w:szCs w:val="22"/>
        </w:rPr>
        <w:t xml:space="preserve">, but the basic idea </w:t>
      </w:r>
      <w:r w:rsidR="00534826">
        <w:rPr>
          <w:rFonts w:ascii="Goudy Old Style" w:hAnsi="Goudy Old Style"/>
          <w:sz w:val="22"/>
          <w:szCs w:val="22"/>
        </w:rPr>
        <w:t xml:space="preserve">is </w:t>
      </w:r>
      <w:r>
        <w:rPr>
          <w:rFonts w:ascii="Goudy Old Style" w:hAnsi="Goudy Old Style"/>
          <w:sz w:val="22"/>
          <w:szCs w:val="22"/>
        </w:rPr>
        <w:t xml:space="preserve">that there is just something intrinsically important about our classificatory practices being faithful to the meanings of the </w:t>
      </w:r>
      <w:r w:rsidR="00974B79">
        <w:rPr>
          <w:rFonts w:ascii="Goudy Old Style" w:hAnsi="Goudy Old Style"/>
          <w:sz w:val="22"/>
          <w:szCs w:val="22"/>
        </w:rPr>
        <w:t>terms embedded in social kind</w:t>
      </w:r>
      <w:r>
        <w:rPr>
          <w:rFonts w:ascii="Goudy Old Style" w:hAnsi="Goudy Old Style"/>
          <w:sz w:val="22"/>
          <w:szCs w:val="22"/>
        </w:rPr>
        <w:t xml:space="preserve"> classification. </w:t>
      </w:r>
    </w:p>
    <w:p w14:paraId="63CFD0F6" w14:textId="77777777" w:rsidR="007E2AC0" w:rsidRDefault="007E2AC0" w:rsidP="00FA694F">
      <w:pPr>
        <w:spacing w:line="276" w:lineRule="auto"/>
        <w:jc w:val="both"/>
        <w:rPr>
          <w:rFonts w:ascii="Goudy Old Style" w:hAnsi="Goudy Old Style"/>
          <w:sz w:val="22"/>
          <w:szCs w:val="22"/>
        </w:rPr>
      </w:pPr>
    </w:p>
    <w:p w14:paraId="417D1248" w14:textId="0DE43E2F" w:rsidR="0004754D" w:rsidRDefault="007E2AC0" w:rsidP="00FA694F">
      <w:pPr>
        <w:spacing w:line="276" w:lineRule="auto"/>
        <w:jc w:val="both"/>
        <w:rPr>
          <w:rFonts w:ascii="Goudy Old Style" w:hAnsi="Goudy Old Style"/>
          <w:sz w:val="22"/>
          <w:szCs w:val="22"/>
        </w:rPr>
      </w:pPr>
      <w:r>
        <w:rPr>
          <w:rFonts w:ascii="Goudy Old Style" w:hAnsi="Goudy Old Style"/>
          <w:sz w:val="22"/>
          <w:szCs w:val="22"/>
        </w:rPr>
        <w:t>I think there is obvious reason to reject this. In recent time, many philosophers, motivated by moral, social, and polit</w:t>
      </w:r>
      <w:r w:rsidR="00DF0D52">
        <w:rPr>
          <w:rFonts w:ascii="Goudy Old Style" w:hAnsi="Goudy Old Style"/>
          <w:sz w:val="22"/>
          <w:szCs w:val="22"/>
        </w:rPr>
        <w:t xml:space="preserve">ical aims, have offered revisions </w:t>
      </w:r>
      <w:r>
        <w:rPr>
          <w:rFonts w:ascii="Goudy Old Style" w:hAnsi="Goudy Old Style"/>
          <w:sz w:val="22"/>
          <w:szCs w:val="22"/>
        </w:rPr>
        <w:t xml:space="preserve">of extant concepts and terms for the sake of achieving justice. This is called </w:t>
      </w:r>
      <w:r>
        <w:rPr>
          <w:rFonts w:ascii="Goudy Old Style" w:hAnsi="Goudy Old Style"/>
          <w:i/>
          <w:sz w:val="22"/>
          <w:szCs w:val="22"/>
        </w:rPr>
        <w:t xml:space="preserve">conceptual ethics </w:t>
      </w:r>
      <w:r>
        <w:rPr>
          <w:rFonts w:ascii="Goudy Old Style" w:hAnsi="Goudy Old Style"/>
          <w:sz w:val="22"/>
          <w:szCs w:val="22"/>
        </w:rPr>
        <w:t xml:space="preserve">or </w:t>
      </w:r>
      <w:r>
        <w:rPr>
          <w:rFonts w:ascii="Goudy Old Style" w:hAnsi="Goudy Old Style"/>
          <w:i/>
          <w:sz w:val="22"/>
          <w:szCs w:val="22"/>
        </w:rPr>
        <w:t>conceptual engineering.</w:t>
      </w:r>
      <w:r>
        <w:rPr>
          <w:rStyle w:val="FootnoteReference"/>
          <w:rFonts w:ascii="Goudy Old Style" w:hAnsi="Goudy Old Style"/>
          <w:i/>
          <w:sz w:val="22"/>
          <w:szCs w:val="22"/>
        </w:rPr>
        <w:footnoteReference w:id="6"/>
      </w:r>
      <w:r>
        <w:rPr>
          <w:rFonts w:ascii="Goudy Old Style" w:hAnsi="Goudy Old Style"/>
          <w:i/>
          <w:sz w:val="22"/>
          <w:szCs w:val="22"/>
        </w:rPr>
        <w:t xml:space="preserve"> </w:t>
      </w:r>
      <w:r>
        <w:rPr>
          <w:rFonts w:ascii="Goudy Old Style" w:hAnsi="Goudy Old Style"/>
          <w:sz w:val="22"/>
          <w:szCs w:val="22"/>
        </w:rPr>
        <w:t xml:space="preserve">Sally Haslanger’s (2000) ameliorative definition of </w:t>
      </w:r>
      <w:r w:rsidRPr="00067803">
        <w:rPr>
          <w:rFonts w:ascii="Goudy Old Style" w:hAnsi="Goudy Old Style"/>
          <w:smallCaps/>
          <w:sz w:val="22"/>
          <w:szCs w:val="22"/>
        </w:rPr>
        <w:t>woman</w:t>
      </w:r>
      <w:r>
        <w:rPr>
          <w:rFonts w:ascii="Goudy Old Style" w:hAnsi="Goudy Old Style"/>
          <w:i/>
          <w:sz w:val="22"/>
          <w:szCs w:val="22"/>
        </w:rPr>
        <w:t xml:space="preserve"> </w:t>
      </w:r>
      <w:r>
        <w:rPr>
          <w:rFonts w:ascii="Goudy Old Style" w:hAnsi="Goudy Old Style"/>
          <w:sz w:val="22"/>
          <w:szCs w:val="22"/>
        </w:rPr>
        <w:t>is one prominent example.</w:t>
      </w:r>
      <w:r w:rsidR="0078186E">
        <w:rPr>
          <w:rStyle w:val="FootnoteReference"/>
          <w:rFonts w:ascii="Goudy Old Style" w:hAnsi="Goudy Old Style"/>
          <w:sz w:val="22"/>
          <w:szCs w:val="22"/>
        </w:rPr>
        <w:footnoteReference w:id="7"/>
      </w:r>
      <w:r>
        <w:rPr>
          <w:rFonts w:ascii="Goudy Old Style" w:hAnsi="Goudy Old Style"/>
          <w:sz w:val="22"/>
          <w:szCs w:val="22"/>
        </w:rPr>
        <w:t xml:space="preserve"> </w:t>
      </w:r>
    </w:p>
    <w:p w14:paraId="229E16A6" w14:textId="77777777" w:rsidR="0004754D" w:rsidRDefault="0004754D" w:rsidP="00FA694F">
      <w:pPr>
        <w:spacing w:line="276" w:lineRule="auto"/>
        <w:jc w:val="both"/>
        <w:rPr>
          <w:rFonts w:ascii="Goudy Old Style" w:hAnsi="Goudy Old Style"/>
          <w:sz w:val="22"/>
          <w:szCs w:val="22"/>
        </w:rPr>
      </w:pPr>
    </w:p>
    <w:p w14:paraId="59953C14" w14:textId="40F86A82" w:rsidR="007E2AC0" w:rsidRDefault="00443450" w:rsidP="00FA694F">
      <w:pPr>
        <w:spacing w:line="276" w:lineRule="auto"/>
        <w:jc w:val="both"/>
        <w:rPr>
          <w:rFonts w:ascii="Goudy Old Style" w:hAnsi="Goudy Old Style"/>
          <w:sz w:val="22"/>
          <w:szCs w:val="22"/>
        </w:rPr>
      </w:pPr>
      <w:r>
        <w:rPr>
          <w:rFonts w:ascii="Goudy Old Style" w:hAnsi="Goudy Old Style"/>
          <w:sz w:val="22"/>
          <w:szCs w:val="22"/>
        </w:rPr>
        <w:t xml:space="preserve">The reason for </w:t>
      </w:r>
      <w:r w:rsidR="007E2AC0">
        <w:rPr>
          <w:rFonts w:ascii="Goudy Old Style" w:hAnsi="Goudy Old Style"/>
          <w:sz w:val="22"/>
          <w:szCs w:val="22"/>
        </w:rPr>
        <w:t>re</w:t>
      </w:r>
      <w:r>
        <w:rPr>
          <w:rFonts w:ascii="Goudy Old Style" w:hAnsi="Goudy Old Style"/>
          <w:sz w:val="22"/>
          <w:szCs w:val="22"/>
        </w:rPr>
        <w:t>vising</w:t>
      </w:r>
      <w:r w:rsidR="00DF0D52">
        <w:rPr>
          <w:rFonts w:ascii="Goudy Old Style" w:hAnsi="Goudy Old Style"/>
          <w:sz w:val="22"/>
          <w:szCs w:val="22"/>
        </w:rPr>
        <w:t xml:space="preserve"> </w:t>
      </w:r>
      <w:r>
        <w:rPr>
          <w:rFonts w:ascii="Goudy Old Style" w:hAnsi="Goudy Old Style"/>
          <w:sz w:val="22"/>
          <w:szCs w:val="22"/>
        </w:rPr>
        <w:t xml:space="preserve">the concept </w:t>
      </w:r>
      <w:r w:rsidR="00BD2CD7">
        <w:rPr>
          <w:rFonts w:ascii="Goudy Old Style" w:hAnsi="Goudy Old Style"/>
          <w:sz w:val="22"/>
          <w:szCs w:val="22"/>
        </w:rPr>
        <w:t xml:space="preserve">of </w:t>
      </w:r>
      <w:r w:rsidR="00067803" w:rsidRPr="00443450">
        <w:rPr>
          <w:rFonts w:ascii="Goudy Old Style" w:hAnsi="Goudy Old Style"/>
          <w:sz w:val="22"/>
          <w:szCs w:val="22"/>
        </w:rPr>
        <w:t>woman</w:t>
      </w:r>
      <w:r w:rsidR="0004754D">
        <w:rPr>
          <w:rFonts w:ascii="Goudy Old Style" w:hAnsi="Goudy Old Style"/>
          <w:sz w:val="22"/>
          <w:szCs w:val="22"/>
        </w:rPr>
        <w:t xml:space="preserve"> </w:t>
      </w:r>
      <w:r w:rsidR="00DF0D52">
        <w:rPr>
          <w:rFonts w:ascii="Goudy Old Style" w:hAnsi="Goudy Old Style"/>
          <w:sz w:val="22"/>
          <w:szCs w:val="22"/>
        </w:rPr>
        <w:t>is to</w:t>
      </w:r>
      <w:r w:rsidR="0004754D">
        <w:rPr>
          <w:rFonts w:ascii="Goudy Old Style" w:hAnsi="Goudy Old Style"/>
          <w:sz w:val="22"/>
          <w:szCs w:val="22"/>
        </w:rPr>
        <w:t xml:space="preserve"> advance</w:t>
      </w:r>
      <w:r w:rsidR="007E2AC0">
        <w:rPr>
          <w:rFonts w:ascii="Goudy Old Style" w:hAnsi="Goudy Old Style"/>
          <w:sz w:val="22"/>
          <w:szCs w:val="22"/>
        </w:rPr>
        <w:t xml:space="preserve"> pursuit</w:t>
      </w:r>
      <w:r w:rsidR="000F732E">
        <w:rPr>
          <w:rFonts w:ascii="Goudy Old Style" w:hAnsi="Goudy Old Style"/>
          <w:sz w:val="22"/>
          <w:szCs w:val="22"/>
        </w:rPr>
        <w:t>s</w:t>
      </w:r>
      <w:r w:rsidR="007E2AC0">
        <w:rPr>
          <w:rFonts w:ascii="Goudy Old Style" w:hAnsi="Goudy Old Style"/>
          <w:sz w:val="22"/>
          <w:szCs w:val="22"/>
        </w:rPr>
        <w:t xml:space="preserve"> in the project of social justice</w:t>
      </w:r>
      <w:r w:rsidR="0004754D">
        <w:rPr>
          <w:rFonts w:ascii="Goudy Old Style" w:hAnsi="Goudy Old Style"/>
          <w:sz w:val="22"/>
          <w:szCs w:val="22"/>
        </w:rPr>
        <w:t xml:space="preserve">. </w:t>
      </w:r>
      <w:r>
        <w:rPr>
          <w:rFonts w:ascii="Goudy Old Style" w:hAnsi="Goudy Old Style"/>
          <w:sz w:val="22"/>
          <w:szCs w:val="22"/>
        </w:rPr>
        <w:t xml:space="preserve">It offers </w:t>
      </w:r>
      <w:r w:rsidR="0004754D">
        <w:rPr>
          <w:rFonts w:ascii="Goudy Old Style" w:hAnsi="Goudy Old Style"/>
          <w:sz w:val="22"/>
          <w:szCs w:val="22"/>
        </w:rPr>
        <w:t>feminists</w:t>
      </w:r>
      <w:r w:rsidR="008C4668">
        <w:rPr>
          <w:rFonts w:ascii="Goudy Old Style" w:hAnsi="Goudy Old Style"/>
          <w:sz w:val="22"/>
          <w:szCs w:val="22"/>
        </w:rPr>
        <w:t xml:space="preserve"> philosophers</w:t>
      </w:r>
      <w:r w:rsidR="0004754D">
        <w:rPr>
          <w:rFonts w:ascii="Goudy Old Style" w:hAnsi="Goudy Old Style"/>
          <w:sz w:val="22"/>
          <w:szCs w:val="22"/>
        </w:rPr>
        <w:t xml:space="preserve">, and activists more broadly, </w:t>
      </w:r>
      <w:r w:rsidR="007E2AC0">
        <w:rPr>
          <w:rFonts w:ascii="Goudy Old Style" w:hAnsi="Goudy Old Style"/>
          <w:sz w:val="22"/>
          <w:szCs w:val="22"/>
        </w:rPr>
        <w:t>a concept</w:t>
      </w:r>
      <w:r w:rsidR="0004754D">
        <w:rPr>
          <w:rFonts w:ascii="Goudy Old Style" w:hAnsi="Goudy Old Style"/>
          <w:sz w:val="22"/>
          <w:szCs w:val="22"/>
        </w:rPr>
        <w:t xml:space="preserve"> of </w:t>
      </w:r>
      <w:r w:rsidR="0004754D" w:rsidRPr="00BF56DA">
        <w:rPr>
          <w:rFonts w:ascii="Goudy Old Style" w:hAnsi="Goudy Old Style"/>
          <w:sz w:val="22"/>
          <w:szCs w:val="22"/>
        </w:rPr>
        <w:t>woman</w:t>
      </w:r>
      <w:r w:rsidR="007E2AC0">
        <w:rPr>
          <w:rFonts w:ascii="Goudy Old Style" w:hAnsi="Goudy Old Style"/>
          <w:sz w:val="22"/>
          <w:szCs w:val="22"/>
        </w:rPr>
        <w:t xml:space="preserve"> that makes explicit the oppression of women</w:t>
      </w:r>
      <w:r w:rsidR="00B3483F">
        <w:rPr>
          <w:rFonts w:ascii="Goudy Old Style" w:hAnsi="Goudy Old Style"/>
          <w:sz w:val="22"/>
          <w:szCs w:val="22"/>
        </w:rPr>
        <w:t>.</w:t>
      </w:r>
      <w:r>
        <w:rPr>
          <w:rFonts w:ascii="Goudy Old Style" w:hAnsi="Goudy Old Style"/>
          <w:sz w:val="22"/>
          <w:szCs w:val="22"/>
        </w:rPr>
        <w:t xml:space="preserve"> However, w</w:t>
      </w:r>
      <w:r w:rsidR="007E2AC0">
        <w:rPr>
          <w:rFonts w:ascii="Goudy Old Style" w:hAnsi="Goudy Old Style"/>
          <w:sz w:val="22"/>
          <w:szCs w:val="22"/>
        </w:rPr>
        <w:t xml:space="preserve">hat makes conceptual engineering a difficult project is working out how to implement such </w:t>
      </w:r>
      <w:r w:rsidR="007D2A95">
        <w:rPr>
          <w:rFonts w:ascii="Goudy Old Style" w:hAnsi="Goudy Old Style"/>
          <w:sz w:val="22"/>
          <w:szCs w:val="22"/>
        </w:rPr>
        <w:t>ameliorative strategies</w:t>
      </w:r>
      <w:r w:rsidR="007E2AC0">
        <w:rPr>
          <w:rFonts w:ascii="Goudy Old Style" w:hAnsi="Goudy Old Style"/>
          <w:sz w:val="22"/>
          <w:szCs w:val="22"/>
        </w:rPr>
        <w:t xml:space="preserve"> </w:t>
      </w:r>
      <w:r w:rsidR="0004754D">
        <w:rPr>
          <w:rFonts w:ascii="Goudy Old Style" w:hAnsi="Goudy Old Style"/>
          <w:sz w:val="22"/>
          <w:szCs w:val="22"/>
        </w:rPr>
        <w:t xml:space="preserve">out </w:t>
      </w:r>
      <w:r w:rsidR="007E2AC0">
        <w:rPr>
          <w:rFonts w:ascii="Goudy Old Style" w:hAnsi="Goudy Old Style"/>
          <w:sz w:val="22"/>
          <w:szCs w:val="22"/>
        </w:rPr>
        <w:t xml:space="preserve">in the wild – this is called </w:t>
      </w:r>
      <w:r w:rsidR="007E2AC0">
        <w:rPr>
          <w:rFonts w:ascii="Goudy Old Style" w:hAnsi="Goudy Old Style"/>
          <w:i/>
          <w:sz w:val="22"/>
          <w:szCs w:val="22"/>
        </w:rPr>
        <w:t>the implementation challenge</w:t>
      </w:r>
      <w:r w:rsidR="0004754D">
        <w:rPr>
          <w:rFonts w:ascii="Goudy Old Style" w:hAnsi="Goudy Old Style"/>
          <w:sz w:val="22"/>
          <w:szCs w:val="22"/>
        </w:rPr>
        <w:t xml:space="preserve"> (Cappelen and Plunkett</w:t>
      </w:r>
      <w:r w:rsidR="007E2AC0">
        <w:rPr>
          <w:rFonts w:ascii="Goudy Old Style" w:hAnsi="Goudy Old Style"/>
          <w:sz w:val="22"/>
          <w:szCs w:val="22"/>
        </w:rPr>
        <w:t xml:space="preserve"> </w:t>
      </w:r>
      <w:r w:rsidR="0004754D">
        <w:rPr>
          <w:rFonts w:ascii="Goudy Old Style" w:hAnsi="Goudy Old Style"/>
          <w:sz w:val="22"/>
          <w:szCs w:val="22"/>
        </w:rPr>
        <w:t xml:space="preserve">2020, p. 3). </w:t>
      </w:r>
      <w:r w:rsidR="007E2AC0">
        <w:rPr>
          <w:rFonts w:ascii="Goudy Old Style" w:hAnsi="Goudy Old Style"/>
          <w:sz w:val="22"/>
          <w:szCs w:val="22"/>
        </w:rPr>
        <w:t>The initial stages of using a revised con</w:t>
      </w:r>
      <w:r w:rsidR="002A6246">
        <w:rPr>
          <w:rFonts w:ascii="Goudy Old Style" w:hAnsi="Goudy Old Style"/>
          <w:sz w:val="22"/>
          <w:szCs w:val="22"/>
        </w:rPr>
        <w:t>cept, one that deviates from prior</w:t>
      </w:r>
      <w:r w:rsidR="00B823C3">
        <w:rPr>
          <w:rFonts w:ascii="Goudy Old Style" w:hAnsi="Goudy Old Style"/>
          <w:sz w:val="22"/>
          <w:szCs w:val="22"/>
        </w:rPr>
        <w:t xml:space="preserve"> stable practices of a</w:t>
      </w:r>
      <w:r w:rsidR="007E2AC0">
        <w:rPr>
          <w:rFonts w:ascii="Goudy Old Style" w:hAnsi="Goudy Old Style"/>
          <w:sz w:val="22"/>
          <w:szCs w:val="22"/>
        </w:rPr>
        <w:t xml:space="preserve"> linguistic community, </w:t>
      </w:r>
      <w:r w:rsidR="00E62CB0">
        <w:rPr>
          <w:rFonts w:ascii="Goudy Old Style" w:hAnsi="Goudy Old Style"/>
          <w:sz w:val="22"/>
          <w:szCs w:val="22"/>
        </w:rPr>
        <w:t>will involve</w:t>
      </w:r>
      <w:r w:rsidR="007E2AC0">
        <w:rPr>
          <w:rFonts w:ascii="Goudy Old Style" w:hAnsi="Goudy Old Style"/>
          <w:sz w:val="22"/>
          <w:szCs w:val="22"/>
        </w:rPr>
        <w:t xml:space="preserve"> </w:t>
      </w:r>
      <w:r w:rsidR="0004754D">
        <w:rPr>
          <w:rFonts w:ascii="Goudy Old Style" w:hAnsi="Goudy Old Style"/>
          <w:sz w:val="22"/>
          <w:szCs w:val="22"/>
        </w:rPr>
        <w:t>classification</w:t>
      </w:r>
      <w:r w:rsidR="007E2AC0">
        <w:rPr>
          <w:rFonts w:ascii="Goudy Old Style" w:hAnsi="Goudy Old Style"/>
          <w:sz w:val="22"/>
          <w:szCs w:val="22"/>
        </w:rPr>
        <w:t xml:space="preserve"> with the use of a term </w:t>
      </w:r>
      <w:r w:rsidR="00E62CB0">
        <w:rPr>
          <w:rFonts w:ascii="Goudy Old Style" w:hAnsi="Goudy Old Style"/>
          <w:sz w:val="22"/>
          <w:szCs w:val="22"/>
        </w:rPr>
        <w:t>tha</w:t>
      </w:r>
      <w:r w:rsidR="00B97FB2">
        <w:rPr>
          <w:rFonts w:ascii="Goudy Old Style" w:hAnsi="Goudy Old Style"/>
          <w:sz w:val="22"/>
          <w:szCs w:val="22"/>
        </w:rPr>
        <w:t>t</w:t>
      </w:r>
      <w:r w:rsidR="00E62CB0">
        <w:rPr>
          <w:rFonts w:ascii="Goudy Old Style" w:hAnsi="Goudy Old Style"/>
          <w:sz w:val="22"/>
          <w:szCs w:val="22"/>
        </w:rPr>
        <w:t xml:space="preserve"> is</w:t>
      </w:r>
      <w:r w:rsidR="007E2AC0">
        <w:rPr>
          <w:rFonts w:ascii="Goudy Old Style" w:hAnsi="Goudy Old Style"/>
          <w:sz w:val="22"/>
          <w:szCs w:val="22"/>
        </w:rPr>
        <w:t xml:space="preserve"> </w:t>
      </w:r>
      <w:r w:rsidR="0004754D">
        <w:rPr>
          <w:rFonts w:ascii="Goudy Old Style" w:hAnsi="Goudy Old Style"/>
          <w:sz w:val="22"/>
          <w:szCs w:val="22"/>
        </w:rPr>
        <w:t xml:space="preserve">intentionally </w:t>
      </w:r>
      <w:r w:rsidR="00245531">
        <w:rPr>
          <w:rFonts w:ascii="Goudy Old Style" w:hAnsi="Goudy Old Style"/>
          <w:sz w:val="22"/>
          <w:szCs w:val="22"/>
        </w:rPr>
        <w:t>unfaithful to its</w:t>
      </w:r>
      <w:r w:rsidR="007E2AC0">
        <w:rPr>
          <w:rFonts w:ascii="Goudy Old Style" w:hAnsi="Goudy Old Style"/>
          <w:sz w:val="22"/>
          <w:szCs w:val="22"/>
        </w:rPr>
        <w:t xml:space="preserve"> </w:t>
      </w:r>
      <w:r w:rsidR="007E2AC0">
        <w:rPr>
          <w:rFonts w:ascii="Goudy Old Style" w:hAnsi="Goudy Old Style"/>
          <w:i/>
          <w:sz w:val="22"/>
          <w:szCs w:val="22"/>
        </w:rPr>
        <w:t xml:space="preserve">actual </w:t>
      </w:r>
      <w:r w:rsidR="007E2AC0">
        <w:rPr>
          <w:rFonts w:ascii="Goudy Old Style" w:hAnsi="Goudy Old Style"/>
          <w:sz w:val="22"/>
          <w:szCs w:val="22"/>
        </w:rPr>
        <w:t>meaning. Nevertheless,</w:t>
      </w:r>
      <w:r w:rsidR="007D6F4A">
        <w:rPr>
          <w:rFonts w:ascii="Goudy Old Style" w:hAnsi="Goudy Old Style"/>
          <w:sz w:val="22"/>
          <w:szCs w:val="22"/>
        </w:rPr>
        <w:t xml:space="preserve"> it is argued,</w:t>
      </w:r>
      <w:r w:rsidR="007E2AC0">
        <w:rPr>
          <w:rFonts w:ascii="Goudy Old Style" w:hAnsi="Goudy Old Style"/>
          <w:sz w:val="22"/>
          <w:szCs w:val="22"/>
        </w:rPr>
        <w:t xml:space="preserve"> </w:t>
      </w:r>
      <w:r w:rsidR="00B97FB2">
        <w:rPr>
          <w:rFonts w:ascii="Goudy Old Style" w:hAnsi="Goudy Old Style"/>
          <w:sz w:val="22"/>
          <w:szCs w:val="22"/>
        </w:rPr>
        <w:t xml:space="preserve">this is something that we should do. </w:t>
      </w:r>
      <w:r w:rsidR="006E2EE0">
        <w:rPr>
          <w:rFonts w:ascii="Goudy Old Style" w:hAnsi="Goudy Old Style"/>
          <w:sz w:val="22"/>
          <w:szCs w:val="22"/>
        </w:rPr>
        <w:t>Thus, while there might be</w:t>
      </w:r>
      <w:r w:rsidR="0004754D">
        <w:rPr>
          <w:rFonts w:ascii="Goudy Old Style" w:hAnsi="Goudy Old Style"/>
          <w:sz w:val="22"/>
          <w:szCs w:val="22"/>
        </w:rPr>
        <w:t xml:space="preserve"> some intrinsic reason to preserve the fidelity of our classificatory </w:t>
      </w:r>
      <w:r w:rsidR="006E2EE0">
        <w:rPr>
          <w:rFonts w:ascii="Goudy Old Style" w:hAnsi="Goudy Old Style"/>
          <w:sz w:val="22"/>
          <w:szCs w:val="22"/>
        </w:rPr>
        <w:t>practices, it is does</w:t>
      </w:r>
      <w:r w:rsidR="00060CAA">
        <w:rPr>
          <w:rFonts w:ascii="Goudy Old Style" w:hAnsi="Goudy Old Style"/>
          <w:sz w:val="22"/>
          <w:szCs w:val="22"/>
        </w:rPr>
        <w:t xml:space="preserve"> not</w:t>
      </w:r>
      <w:r w:rsidR="006E2EE0">
        <w:rPr>
          <w:rFonts w:ascii="Goudy Old Style" w:hAnsi="Goudy Old Style"/>
          <w:sz w:val="22"/>
          <w:szCs w:val="22"/>
        </w:rPr>
        <w:t xml:space="preserve"> outweigh </w:t>
      </w:r>
      <w:r w:rsidR="0004754D">
        <w:rPr>
          <w:rFonts w:ascii="Goudy Old Style" w:hAnsi="Goudy Old Style"/>
          <w:sz w:val="22"/>
          <w:szCs w:val="22"/>
        </w:rPr>
        <w:t xml:space="preserve">other considerations. </w:t>
      </w:r>
    </w:p>
    <w:p w14:paraId="6F36A8B8" w14:textId="77777777" w:rsidR="00B97FB2" w:rsidRDefault="00B97FB2" w:rsidP="00FA694F">
      <w:pPr>
        <w:spacing w:line="276" w:lineRule="auto"/>
        <w:jc w:val="both"/>
        <w:rPr>
          <w:rFonts w:ascii="Goudy Old Style" w:hAnsi="Goudy Old Style"/>
          <w:sz w:val="22"/>
          <w:szCs w:val="22"/>
        </w:rPr>
      </w:pPr>
    </w:p>
    <w:p w14:paraId="11D3EDEE" w14:textId="5F951AD7" w:rsidR="001A6D2A" w:rsidRDefault="00B97FB2" w:rsidP="00FA694F">
      <w:pPr>
        <w:spacing w:line="276" w:lineRule="auto"/>
        <w:jc w:val="both"/>
        <w:rPr>
          <w:rFonts w:ascii="Goudy Old Style" w:hAnsi="Goudy Old Style"/>
          <w:sz w:val="22"/>
          <w:szCs w:val="22"/>
        </w:rPr>
      </w:pPr>
      <w:r>
        <w:rPr>
          <w:rFonts w:ascii="Goudy Old Style" w:hAnsi="Goudy Old Style"/>
          <w:sz w:val="22"/>
          <w:szCs w:val="22"/>
        </w:rPr>
        <w:t xml:space="preserve">Another reason why one might accept the True Meaning assumption is to avoid linguistic confusion. </w:t>
      </w:r>
      <w:r w:rsidR="00F00AAA">
        <w:rPr>
          <w:rFonts w:ascii="Goudy Old Style" w:hAnsi="Goudy Old Style"/>
          <w:sz w:val="22"/>
          <w:szCs w:val="22"/>
        </w:rPr>
        <w:t xml:space="preserve">This is related to the concern above. </w:t>
      </w:r>
      <w:r w:rsidR="002E67B7">
        <w:rPr>
          <w:rFonts w:ascii="Goudy Old Style" w:hAnsi="Goudy Old Style"/>
          <w:sz w:val="22"/>
          <w:szCs w:val="22"/>
        </w:rPr>
        <w:t xml:space="preserve">The idea is that if we </w:t>
      </w:r>
      <w:r w:rsidR="001E1637">
        <w:rPr>
          <w:rFonts w:ascii="Goudy Old Style" w:hAnsi="Goudy Old Style"/>
          <w:sz w:val="22"/>
          <w:szCs w:val="22"/>
        </w:rPr>
        <w:t xml:space="preserve">fail </w:t>
      </w:r>
      <w:r w:rsidR="002E67B7">
        <w:rPr>
          <w:rFonts w:ascii="Goudy Old Style" w:hAnsi="Goudy Old Style"/>
          <w:sz w:val="22"/>
          <w:szCs w:val="22"/>
        </w:rPr>
        <w:t>to classify kinds with terms a</w:t>
      </w:r>
      <w:r w:rsidR="00DC5CAD">
        <w:rPr>
          <w:rFonts w:ascii="Goudy Old Style" w:hAnsi="Goudy Old Style"/>
          <w:sz w:val="22"/>
          <w:szCs w:val="22"/>
        </w:rPr>
        <w:t xml:space="preserve">nd concepts </w:t>
      </w:r>
      <w:r w:rsidR="001E1637">
        <w:rPr>
          <w:rFonts w:ascii="Goudy Old Style" w:hAnsi="Goudy Old Style"/>
          <w:sz w:val="22"/>
          <w:szCs w:val="22"/>
        </w:rPr>
        <w:t xml:space="preserve">that conform to </w:t>
      </w:r>
      <w:r w:rsidR="00DC5CAD">
        <w:rPr>
          <w:rFonts w:ascii="Goudy Old Style" w:hAnsi="Goudy Old Style"/>
          <w:sz w:val="22"/>
          <w:szCs w:val="22"/>
        </w:rPr>
        <w:t>prior stable</w:t>
      </w:r>
      <w:r w:rsidR="002E67B7">
        <w:rPr>
          <w:rFonts w:ascii="Goudy Old Style" w:hAnsi="Goudy Old Style"/>
          <w:sz w:val="22"/>
          <w:szCs w:val="22"/>
        </w:rPr>
        <w:t xml:space="preserve"> usage, then we will</w:t>
      </w:r>
      <w:r w:rsidR="007D7629">
        <w:rPr>
          <w:rFonts w:ascii="Goudy Old Style" w:hAnsi="Goudy Old Style"/>
          <w:sz w:val="22"/>
          <w:szCs w:val="22"/>
        </w:rPr>
        <w:t xml:space="preserve"> just be </w:t>
      </w:r>
      <w:r w:rsidR="002E67B7">
        <w:rPr>
          <w:rFonts w:ascii="Goudy Old Style" w:hAnsi="Goudy Old Style"/>
          <w:sz w:val="22"/>
          <w:szCs w:val="22"/>
        </w:rPr>
        <w:t xml:space="preserve">causing linguistic havoc – we will end up talking past one another, or be confused about what </w:t>
      </w:r>
      <w:r w:rsidR="00B5042D">
        <w:rPr>
          <w:rFonts w:ascii="Goudy Old Style" w:hAnsi="Goudy Old Style"/>
          <w:sz w:val="22"/>
          <w:szCs w:val="22"/>
        </w:rPr>
        <w:t>is being</w:t>
      </w:r>
      <w:r w:rsidR="00CA74EA">
        <w:rPr>
          <w:rFonts w:ascii="Goudy Old Style" w:hAnsi="Goudy Old Style"/>
          <w:sz w:val="22"/>
          <w:szCs w:val="22"/>
        </w:rPr>
        <w:t xml:space="preserve"> said, etc.</w:t>
      </w:r>
      <w:r w:rsidR="002E67B7">
        <w:rPr>
          <w:rFonts w:ascii="Goudy Old Style" w:hAnsi="Goudy Old Style"/>
          <w:sz w:val="22"/>
          <w:szCs w:val="22"/>
        </w:rPr>
        <w:t xml:space="preserve"> </w:t>
      </w:r>
      <w:r w:rsidR="007D7629">
        <w:rPr>
          <w:rFonts w:ascii="Goudy Old Style" w:hAnsi="Goudy Old Style"/>
          <w:sz w:val="22"/>
          <w:szCs w:val="22"/>
        </w:rPr>
        <w:t xml:space="preserve">In other words, deploying a term or concept that </w:t>
      </w:r>
      <w:r w:rsidR="002F4626">
        <w:rPr>
          <w:rFonts w:ascii="Goudy Old Style" w:hAnsi="Goudy Old Style"/>
          <w:sz w:val="22"/>
          <w:szCs w:val="22"/>
        </w:rPr>
        <w:t>conflicts with</w:t>
      </w:r>
      <w:r w:rsidR="00372CF0">
        <w:rPr>
          <w:rFonts w:ascii="Goudy Old Style" w:hAnsi="Goudy Old Style"/>
          <w:sz w:val="22"/>
          <w:szCs w:val="22"/>
        </w:rPr>
        <w:t xml:space="preserve"> ordinary</w:t>
      </w:r>
      <w:r w:rsidR="001A6D2A">
        <w:rPr>
          <w:rFonts w:ascii="Goudy Old Style" w:hAnsi="Goudy Old Style"/>
          <w:sz w:val="22"/>
          <w:szCs w:val="22"/>
        </w:rPr>
        <w:t xml:space="preserve"> usage is a </w:t>
      </w:r>
      <w:r w:rsidR="001A6D2A">
        <w:rPr>
          <w:rFonts w:ascii="Goudy Old Style" w:hAnsi="Goudy Old Style"/>
          <w:i/>
          <w:sz w:val="22"/>
          <w:szCs w:val="22"/>
        </w:rPr>
        <w:t xml:space="preserve">linguistic transgression </w:t>
      </w:r>
      <w:r w:rsidR="001A6D2A">
        <w:rPr>
          <w:rFonts w:ascii="Goudy Old Style" w:hAnsi="Goudy Old Style"/>
          <w:sz w:val="22"/>
          <w:szCs w:val="22"/>
        </w:rPr>
        <w:t xml:space="preserve">(Sterken 2019). Jennifer Saul (2006) raises this challenge for Sally Haslanger’s (2000) ameliorative definition of </w:t>
      </w:r>
      <w:r w:rsidR="00C439AC" w:rsidRPr="00067803">
        <w:rPr>
          <w:rFonts w:ascii="Goudy Old Style" w:hAnsi="Goudy Old Style"/>
          <w:smallCaps/>
          <w:sz w:val="22"/>
          <w:szCs w:val="22"/>
        </w:rPr>
        <w:t>woman</w:t>
      </w:r>
      <w:r w:rsidR="00C439AC">
        <w:rPr>
          <w:rFonts w:ascii="Goudy Old Style" w:hAnsi="Goudy Old Style"/>
          <w:sz w:val="22"/>
          <w:szCs w:val="22"/>
        </w:rPr>
        <w:t xml:space="preserve">. </w:t>
      </w:r>
      <w:r w:rsidR="001A6D2A">
        <w:rPr>
          <w:rFonts w:ascii="Goudy Old Style" w:hAnsi="Goudy Old Style"/>
          <w:sz w:val="22"/>
          <w:szCs w:val="22"/>
        </w:rPr>
        <w:t>S</w:t>
      </w:r>
      <w:r w:rsidR="00C439AC">
        <w:rPr>
          <w:rFonts w:ascii="Goudy Old Style" w:hAnsi="Goudy Old Style"/>
          <w:sz w:val="22"/>
          <w:szCs w:val="22"/>
        </w:rPr>
        <w:t>aul</w:t>
      </w:r>
      <w:r w:rsidR="001A6D2A">
        <w:rPr>
          <w:rFonts w:ascii="Goudy Old Style" w:hAnsi="Goudy Old Style"/>
          <w:sz w:val="22"/>
          <w:szCs w:val="22"/>
        </w:rPr>
        <w:t xml:space="preserve"> invites us to consider the following: </w:t>
      </w:r>
    </w:p>
    <w:p w14:paraId="75194263" w14:textId="77777777" w:rsidR="001A6D2A" w:rsidRDefault="001A6D2A" w:rsidP="00FA694F">
      <w:pPr>
        <w:spacing w:line="276" w:lineRule="auto"/>
        <w:jc w:val="both"/>
        <w:rPr>
          <w:rFonts w:ascii="Goudy Old Style" w:hAnsi="Goudy Old Style"/>
          <w:sz w:val="22"/>
          <w:szCs w:val="22"/>
        </w:rPr>
      </w:pPr>
    </w:p>
    <w:p w14:paraId="026B056B" w14:textId="0A5B8C12" w:rsidR="001A6D2A" w:rsidRPr="001A6D2A" w:rsidRDefault="001A6D2A" w:rsidP="00FA694F">
      <w:pPr>
        <w:spacing w:line="276" w:lineRule="auto"/>
        <w:ind w:left="284"/>
        <w:jc w:val="both"/>
        <w:rPr>
          <w:rFonts w:ascii="Goudy Old Style" w:hAnsi="Goudy Old Style"/>
          <w:sz w:val="22"/>
          <w:szCs w:val="22"/>
        </w:rPr>
      </w:pPr>
      <w:r w:rsidRPr="00355B5B">
        <w:rPr>
          <w:rFonts w:ascii="Goudy Old Style" w:hAnsi="Goudy Old Style"/>
          <w:color w:val="000000" w:themeColor="text1"/>
          <w:sz w:val="22"/>
          <w:szCs w:val="22"/>
        </w:rPr>
        <w:t xml:space="preserve">Imagine that Amanda takes a feminist philosophy class and is convinced by Haslanger’s views. She decides to use the terms woman and man in the way that Haslanger suggests in order to explain to her friend Beau what she as learned. Amanda utters (1): </w:t>
      </w:r>
    </w:p>
    <w:p w14:paraId="5EBB828E" w14:textId="77777777" w:rsidR="001A6D2A" w:rsidRPr="00355B5B" w:rsidRDefault="001A6D2A" w:rsidP="00FA694F">
      <w:pPr>
        <w:spacing w:line="276" w:lineRule="auto"/>
        <w:ind w:left="284" w:firstLine="284"/>
        <w:jc w:val="both"/>
        <w:rPr>
          <w:rFonts w:ascii="Goudy Old Style" w:hAnsi="Goudy Old Style"/>
          <w:color w:val="000000" w:themeColor="text1"/>
          <w:sz w:val="22"/>
          <w:szCs w:val="22"/>
        </w:rPr>
      </w:pPr>
    </w:p>
    <w:p w14:paraId="5A8C73A1" w14:textId="77777777" w:rsidR="001A6D2A" w:rsidRPr="00355B5B" w:rsidRDefault="001A6D2A" w:rsidP="00FA694F">
      <w:pPr>
        <w:spacing w:line="276" w:lineRule="auto"/>
        <w:ind w:left="284" w:firstLine="720"/>
        <w:jc w:val="both"/>
        <w:rPr>
          <w:rFonts w:ascii="Goudy Old Style" w:hAnsi="Goudy Old Style"/>
          <w:color w:val="000000" w:themeColor="text1"/>
          <w:sz w:val="22"/>
          <w:szCs w:val="22"/>
        </w:rPr>
      </w:pPr>
      <w:r w:rsidRPr="00355B5B">
        <w:rPr>
          <w:rFonts w:ascii="Goudy Old Style" w:hAnsi="Goudy Old Style"/>
          <w:color w:val="000000" w:themeColor="text1"/>
          <w:sz w:val="22"/>
          <w:szCs w:val="22"/>
        </w:rPr>
        <w:t xml:space="preserve">(1) All women are subordinated by men. </w:t>
      </w:r>
    </w:p>
    <w:p w14:paraId="593CC380" w14:textId="77777777" w:rsidR="001A6D2A" w:rsidRPr="00355B5B" w:rsidRDefault="001A6D2A" w:rsidP="00FA694F">
      <w:pPr>
        <w:spacing w:line="276" w:lineRule="auto"/>
        <w:ind w:left="284" w:firstLine="284"/>
        <w:jc w:val="both"/>
        <w:rPr>
          <w:rFonts w:ascii="Goudy Old Style" w:hAnsi="Goudy Old Style"/>
          <w:color w:val="000000" w:themeColor="text1"/>
          <w:sz w:val="22"/>
          <w:szCs w:val="22"/>
        </w:rPr>
      </w:pPr>
    </w:p>
    <w:p w14:paraId="069C13C9" w14:textId="0B24E171" w:rsidR="0065543F" w:rsidRDefault="001A6D2A" w:rsidP="00FA694F">
      <w:pPr>
        <w:spacing w:line="276" w:lineRule="auto"/>
        <w:ind w:left="284"/>
        <w:jc w:val="both"/>
        <w:rPr>
          <w:rFonts w:ascii="Goudy Old Style" w:hAnsi="Goudy Old Style"/>
          <w:sz w:val="22"/>
          <w:szCs w:val="22"/>
        </w:rPr>
      </w:pPr>
      <w:r w:rsidRPr="00355B5B">
        <w:rPr>
          <w:rFonts w:ascii="Goudy Old Style" w:hAnsi="Goudy Old Style"/>
          <w:color w:val="000000" w:themeColor="text1"/>
          <w:sz w:val="22"/>
          <w:szCs w:val="22"/>
        </w:rPr>
        <w:t>Beau does not use woman and man in the way that Amanda uses these terms. He uses them, let’s say, as sex terms. A first question is what Amanda has said... [P]lausibly, Amanda has said one thing and Beau has understood her as saying another... [This difficulty points] to the seriousness of the confusion that is possible with a contextualist version of Haslanger’s view (2006, 141).</w:t>
      </w:r>
    </w:p>
    <w:p w14:paraId="6EF76E1C" w14:textId="1DACBB59" w:rsidR="007840E9" w:rsidRDefault="0065543F" w:rsidP="00FA694F">
      <w:pPr>
        <w:spacing w:line="276" w:lineRule="auto"/>
        <w:jc w:val="both"/>
        <w:rPr>
          <w:rFonts w:ascii="Goudy Old Style" w:hAnsi="Goudy Old Style"/>
          <w:sz w:val="22"/>
          <w:szCs w:val="22"/>
        </w:rPr>
      </w:pPr>
      <w:r>
        <w:rPr>
          <w:rFonts w:ascii="Goudy Old Style" w:hAnsi="Goudy Old Style"/>
          <w:sz w:val="22"/>
          <w:szCs w:val="22"/>
        </w:rPr>
        <w:t xml:space="preserve"> </w:t>
      </w:r>
    </w:p>
    <w:p w14:paraId="68C2678A" w14:textId="4A9358BC" w:rsidR="001A6D2A" w:rsidRDefault="001A6D2A" w:rsidP="00FA694F">
      <w:pPr>
        <w:spacing w:line="276" w:lineRule="auto"/>
        <w:jc w:val="both"/>
        <w:rPr>
          <w:rFonts w:ascii="Goudy Old Style" w:hAnsi="Goudy Old Style"/>
          <w:sz w:val="22"/>
          <w:szCs w:val="22"/>
        </w:rPr>
      </w:pPr>
      <w:r>
        <w:rPr>
          <w:rFonts w:ascii="Goudy Old Style" w:hAnsi="Goudy Old Style"/>
          <w:sz w:val="22"/>
          <w:szCs w:val="22"/>
        </w:rPr>
        <w:t>Contrary to Saul, however, Rac</w:t>
      </w:r>
      <w:r w:rsidR="002067B5">
        <w:rPr>
          <w:rFonts w:ascii="Goudy Old Style" w:hAnsi="Goudy Old Style"/>
          <w:sz w:val="22"/>
          <w:szCs w:val="22"/>
        </w:rPr>
        <w:t>hel Sterken (2020</w:t>
      </w:r>
      <w:r w:rsidR="00A83C7F">
        <w:rPr>
          <w:rFonts w:ascii="Goudy Old Style" w:hAnsi="Goudy Old Style"/>
          <w:sz w:val="22"/>
          <w:szCs w:val="22"/>
        </w:rPr>
        <w:t>) argues that when it comes to conceptual engi</w:t>
      </w:r>
      <w:r w:rsidR="001F378E">
        <w:rPr>
          <w:rFonts w:ascii="Goudy Old Style" w:hAnsi="Goudy Old Style"/>
          <w:sz w:val="22"/>
          <w:szCs w:val="22"/>
        </w:rPr>
        <w:t>neering</w:t>
      </w:r>
      <w:r>
        <w:rPr>
          <w:rFonts w:ascii="Goudy Old Style" w:hAnsi="Goudy Old Style"/>
          <w:sz w:val="22"/>
          <w:szCs w:val="22"/>
        </w:rPr>
        <w:t xml:space="preserve">, we needn’t worry about using </w:t>
      </w:r>
      <w:r w:rsidR="004C0B08">
        <w:rPr>
          <w:rFonts w:ascii="Goudy Old Style" w:hAnsi="Goudy Old Style"/>
          <w:sz w:val="22"/>
          <w:szCs w:val="22"/>
        </w:rPr>
        <w:t xml:space="preserve">terms or </w:t>
      </w:r>
      <w:r>
        <w:rPr>
          <w:rFonts w:ascii="Goudy Old Style" w:hAnsi="Goudy Old Style"/>
          <w:sz w:val="22"/>
          <w:szCs w:val="22"/>
        </w:rPr>
        <w:t xml:space="preserve">concepts that deviate from ordinary usage. This is because the use of deviant </w:t>
      </w:r>
      <w:r w:rsidR="008B15F1">
        <w:rPr>
          <w:rFonts w:ascii="Goudy Old Style" w:hAnsi="Goudy Old Style"/>
          <w:sz w:val="22"/>
          <w:szCs w:val="22"/>
        </w:rPr>
        <w:t xml:space="preserve">terms or </w:t>
      </w:r>
      <w:r>
        <w:rPr>
          <w:rFonts w:ascii="Goudy Old Style" w:hAnsi="Goudy Old Style"/>
          <w:sz w:val="22"/>
          <w:szCs w:val="22"/>
        </w:rPr>
        <w:t xml:space="preserve">concepts serves as a </w:t>
      </w:r>
      <w:r>
        <w:rPr>
          <w:rFonts w:ascii="Goudy Old Style" w:hAnsi="Goudy Old Style"/>
          <w:i/>
          <w:sz w:val="22"/>
          <w:szCs w:val="22"/>
        </w:rPr>
        <w:t xml:space="preserve">linguistic disruption. </w:t>
      </w:r>
      <w:r>
        <w:rPr>
          <w:rFonts w:ascii="Goudy Old Style" w:hAnsi="Goudy Old Style"/>
          <w:sz w:val="22"/>
          <w:szCs w:val="22"/>
        </w:rPr>
        <w:t xml:space="preserve">It unsettles common ground and causes </w:t>
      </w:r>
      <w:r w:rsidR="00FE7B03">
        <w:rPr>
          <w:rFonts w:ascii="Goudy Old Style" w:hAnsi="Goudy Old Style"/>
          <w:sz w:val="22"/>
          <w:szCs w:val="22"/>
        </w:rPr>
        <w:t>an audience to reflect on the utility of their language</w:t>
      </w:r>
      <w:r>
        <w:rPr>
          <w:rFonts w:ascii="Goudy Old Style" w:hAnsi="Goudy Old Style"/>
          <w:sz w:val="22"/>
          <w:szCs w:val="22"/>
        </w:rPr>
        <w:t xml:space="preserve">. The hope is that this will result in a </w:t>
      </w:r>
      <w:r>
        <w:rPr>
          <w:rFonts w:ascii="Goudy Old Style" w:hAnsi="Goudy Old Style"/>
          <w:i/>
          <w:sz w:val="22"/>
          <w:szCs w:val="22"/>
        </w:rPr>
        <w:t>transformative communicative disruption</w:t>
      </w:r>
      <w:r>
        <w:rPr>
          <w:rFonts w:ascii="Goudy Old Style" w:hAnsi="Goudy Old Style"/>
          <w:sz w:val="22"/>
          <w:szCs w:val="22"/>
        </w:rPr>
        <w:t xml:space="preserve">. In such cases, the hearer reflects </w:t>
      </w:r>
      <w:r w:rsidR="00B520FC">
        <w:rPr>
          <w:rFonts w:ascii="Goudy Old Style" w:hAnsi="Goudy Old Style"/>
          <w:sz w:val="22"/>
          <w:szCs w:val="22"/>
        </w:rPr>
        <w:t xml:space="preserve">on the use of a deviant </w:t>
      </w:r>
      <w:r w:rsidR="008460FB">
        <w:rPr>
          <w:rFonts w:ascii="Goudy Old Style" w:hAnsi="Goudy Old Style"/>
          <w:sz w:val="22"/>
          <w:szCs w:val="22"/>
        </w:rPr>
        <w:t xml:space="preserve">term or </w:t>
      </w:r>
      <w:r w:rsidR="00B520FC">
        <w:rPr>
          <w:rFonts w:ascii="Goudy Old Style" w:hAnsi="Goudy Old Style"/>
          <w:sz w:val="22"/>
          <w:szCs w:val="22"/>
        </w:rPr>
        <w:t>concept</w:t>
      </w:r>
      <w:r>
        <w:rPr>
          <w:rFonts w:ascii="Goudy Old Style" w:hAnsi="Goudy Old Style"/>
          <w:sz w:val="22"/>
          <w:szCs w:val="22"/>
        </w:rPr>
        <w:t>, recognizes it as an alternative, and sees it as an improvement. This is all t</w:t>
      </w:r>
      <w:r w:rsidR="00043BC2">
        <w:rPr>
          <w:rFonts w:ascii="Goudy Old Style" w:hAnsi="Goudy Old Style"/>
          <w:sz w:val="22"/>
          <w:szCs w:val="22"/>
        </w:rPr>
        <w:t>o say that, again, even though</w:t>
      </w:r>
      <w:r>
        <w:rPr>
          <w:rFonts w:ascii="Goudy Old Style" w:hAnsi="Goudy Old Style"/>
          <w:sz w:val="22"/>
          <w:szCs w:val="22"/>
        </w:rPr>
        <w:t xml:space="preserve"> transgressing the True Meaning assumption might cause linguistic confusion, this can be</w:t>
      </w:r>
      <w:r w:rsidR="004E198E">
        <w:rPr>
          <w:rFonts w:ascii="Goudy Old Style" w:hAnsi="Goudy Old Style"/>
          <w:sz w:val="22"/>
          <w:szCs w:val="22"/>
        </w:rPr>
        <w:t xml:space="preserve"> easily</w:t>
      </w:r>
      <w:r>
        <w:rPr>
          <w:rFonts w:ascii="Goudy Old Style" w:hAnsi="Goudy Old Style"/>
          <w:sz w:val="22"/>
          <w:szCs w:val="22"/>
        </w:rPr>
        <w:t xml:space="preserve"> outweighed by other considerations. </w:t>
      </w:r>
    </w:p>
    <w:p w14:paraId="0D541FBA" w14:textId="77777777" w:rsidR="004427FB" w:rsidRDefault="004427FB" w:rsidP="00FA694F">
      <w:pPr>
        <w:spacing w:line="276" w:lineRule="auto"/>
        <w:jc w:val="both"/>
        <w:rPr>
          <w:rFonts w:ascii="Goudy Old Style" w:hAnsi="Goudy Old Style"/>
          <w:sz w:val="22"/>
          <w:szCs w:val="22"/>
        </w:rPr>
      </w:pPr>
    </w:p>
    <w:p w14:paraId="6F51D2D2" w14:textId="1B5112AC" w:rsidR="004427FB" w:rsidRDefault="004427FB" w:rsidP="00FA694F">
      <w:pPr>
        <w:spacing w:line="276" w:lineRule="auto"/>
        <w:jc w:val="both"/>
        <w:rPr>
          <w:rFonts w:ascii="Goudy Old Style" w:hAnsi="Goudy Old Style"/>
          <w:i/>
          <w:sz w:val="22"/>
          <w:szCs w:val="22"/>
        </w:rPr>
      </w:pPr>
      <w:r>
        <w:rPr>
          <w:rFonts w:ascii="Goudy Old Style" w:hAnsi="Goudy Old Style"/>
          <w:i/>
          <w:sz w:val="22"/>
          <w:szCs w:val="22"/>
        </w:rPr>
        <w:t xml:space="preserve">2.3. </w:t>
      </w:r>
      <w:r w:rsidR="00341DA3">
        <w:rPr>
          <w:rFonts w:ascii="Goudy Old Style" w:hAnsi="Goudy Old Style"/>
          <w:i/>
          <w:sz w:val="22"/>
          <w:szCs w:val="22"/>
        </w:rPr>
        <w:t xml:space="preserve"> A Further Reason Against</w:t>
      </w:r>
    </w:p>
    <w:p w14:paraId="3111C198" w14:textId="77777777" w:rsidR="004427FB" w:rsidRDefault="004427FB" w:rsidP="00FA694F">
      <w:pPr>
        <w:spacing w:line="276" w:lineRule="auto"/>
        <w:jc w:val="both"/>
        <w:rPr>
          <w:rFonts w:ascii="Goudy Old Style" w:hAnsi="Goudy Old Style"/>
          <w:i/>
          <w:sz w:val="22"/>
          <w:szCs w:val="22"/>
        </w:rPr>
      </w:pPr>
    </w:p>
    <w:p w14:paraId="601530FC" w14:textId="3F7071E8" w:rsidR="004427FB" w:rsidRDefault="004427FB" w:rsidP="00FA694F">
      <w:pPr>
        <w:spacing w:line="276" w:lineRule="auto"/>
        <w:jc w:val="both"/>
        <w:rPr>
          <w:rFonts w:ascii="Goudy Old Style" w:hAnsi="Goudy Old Style"/>
          <w:sz w:val="22"/>
          <w:szCs w:val="22"/>
        </w:rPr>
      </w:pPr>
      <w:r>
        <w:rPr>
          <w:rFonts w:ascii="Goudy Old Style" w:hAnsi="Goudy Old Style"/>
          <w:sz w:val="22"/>
          <w:szCs w:val="22"/>
        </w:rPr>
        <w:t xml:space="preserve">I </w:t>
      </w:r>
      <w:r w:rsidR="00F14785">
        <w:rPr>
          <w:rFonts w:ascii="Goudy Old Style" w:hAnsi="Goudy Old Style"/>
          <w:sz w:val="22"/>
          <w:szCs w:val="22"/>
        </w:rPr>
        <w:t>will</w:t>
      </w:r>
      <w:r>
        <w:rPr>
          <w:rFonts w:ascii="Goudy Old Style" w:hAnsi="Goudy Old Style"/>
          <w:sz w:val="22"/>
          <w:szCs w:val="22"/>
        </w:rPr>
        <w:t xml:space="preserve"> explore one further reason why we might want to reject the True Meaning assumption. </w:t>
      </w:r>
      <w:r w:rsidR="004E1D03">
        <w:rPr>
          <w:rFonts w:ascii="Goudy Old Style" w:hAnsi="Goudy Old Style"/>
          <w:sz w:val="22"/>
          <w:szCs w:val="22"/>
        </w:rPr>
        <w:t xml:space="preserve">This reason is parallel to the reason Dembroff offers to reject the Real Kind assumption. </w:t>
      </w:r>
    </w:p>
    <w:p w14:paraId="06B363C7" w14:textId="77777777" w:rsidR="004E1D03" w:rsidRDefault="004E1D03" w:rsidP="00FA694F">
      <w:pPr>
        <w:spacing w:line="276" w:lineRule="auto"/>
        <w:jc w:val="both"/>
        <w:rPr>
          <w:rFonts w:ascii="Goudy Old Style" w:hAnsi="Goudy Old Style"/>
          <w:sz w:val="22"/>
          <w:szCs w:val="22"/>
        </w:rPr>
      </w:pPr>
    </w:p>
    <w:p w14:paraId="5951621D" w14:textId="0E44B8AA" w:rsidR="00877BBF" w:rsidRDefault="004E1D03" w:rsidP="00FA694F">
      <w:pPr>
        <w:spacing w:line="276" w:lineRule="auto"/>
        <w:jc w:val="both"/>
        <w:rPr>
          <w:rFonts w:ascii="Goudy Old Style" w:hAnsi="Goudy Old Style"/>
          <w:sz w:val="22"/>
          <w:szCs w:val="22"/>
        </w:rPr>
      </w:pPr>
      <w:r>
        <w:rPr>
          <w:rFonts w:ascii="Goudy Old Style" w:hAnsi="Goudy Old Style"/>
          <w:sz w:val="22"/>
          <w:szCs w:val="22"/>
        </w:rPr>
        <w:t xml:space="preserve">For Dembroff, we needn’t accept the Real Kind assumption on the grounds that there are contexts in which ontological oppression is present. </w:t>
      </w:r>
      <w:r w:rsidR="00CA7F64">
        <w:rPr>
          <w:rFonts w:ascii="Goudy Old Style" w:hAnsi="Goudy Old Style"/>
          <w:sz w:val="22"/>
          <w:szCs w:val="22"/>
        </w:rPr>
        <w:t>W</w:t>
      </w:r>
      <w:r>
        <w:rPr>
          <w:rFonts w:ascii="Goudy Old Style" w:hAnsi="Goudy Old Style"/>
          <w:sz w:val="22"/>
          <w:szCs w:val="22"/>
        </w:rPr>
        <w:t>e aren’t required to track social kind membership facts with our classificatory practices insofar as doing so would reinforce unjust membership facts or</w:t>
      </w:r>
      <w:r w:rsidR="00877BBF">
        <w:rPr>
          <w:rFonts w:ascii="Goudy Old Style" w:hAnsi="Goudy Old Style"/>
          <w:sz w:val="22"/>
          <w:szCs w:val="22"/>
        </w:rPr>
        <w:t xml:space="preserve"> unjustly fail</w:t>
      </w:r>
      <w:r>
        <w:rPr>
          <w:rFonts w:ascii="Goudy Old Style" w:hAnsi="Goudy Old Style"/>
          <w:sz w:val="22"/>
          <w:szCs w:val="22"/>
        </w:rPr>
        <w:t xml:space="preserve"> to recognize possible social kinds. Here, we can see</w:t>
      </w:r>
      <w:r w:rsidR="00877BBF">
        <w:rPr>
          <w:rFonts w:ascii="Goudy Old Style" w:hAnsi="Goudy Old Style"/>
          <w:sz w:val="22"/>
          <w:szCs w:val="22"/>
        </w:rPr>
        <w:t xml:space="preserve"> that Dembroff has two versions of ontological oppression: </w:t>
      </w:r>
    </w:p>
    <w:p w14:paraId="55B52621" w14:textId="77777777" w:rsidR="00877BBF" w:rsidRDefault="00877BBF" w:rsidP="00FA694F">
      <w:pPr>
        <w:spacing w:line="276" w:lineRule="auto"/>
        <w:jc w:val="both"/>
        <w:rPr>
          <w:rFonts w:ascii="Goudy Old Style" w:hAnsi="Goudy Old Style"/>
          <w:sz w:val="22"/>
          <w:szCs w:val="22"/>
        </w:rPr>
      </w:pPr>
    </w:p>
    <w:p w14:paraId="18D31028" w14:textId="3F53F82F" w:rsidR="00877BBF" w:rsidRPr="0022664B" w:rsidRDefault="00877BBF" w:rsidP="00FA694F">
      <w:pPr>
        <w:pStyle w:val="ListParagraph"/>
        <w:numPr>
          <w:ilvl w:val="0"/>
          <w:numId w:val="4"/>
        </w:numPr>
        <w:spacing w:line="276" w:lineRule="auto"/>
        <w:jc w:val="both"/>
        <w:rPr>
          <w:rFonts w:ascii="Goudy Old Style" w:hAnsi="Goudy Old Style"/>
          <w:sz w:val="22"/>
          <w:szCs w:val="22"/>
        </w:rPr>
      </w:pPr>
      <w:r w:rsidRPr="0022664B">
        <w:rPr>
          <w:rFonts w:ascii="Goudy Old Style" w:hAnsi="Goudy Old Style"/>
          <w:sz w:val="22"/>
          <w:szCs w:val="22"/>
        </w:rPr>
        <w:t xml:space="preserve">‘Operative social kinds can have unjust membership conditions and, </w:t>
      </w:r>
    </w:p>
    <w:p w14:paraId="5772F872" w14:textId="12DBB408" w:rsidR="004E1D03" w:rsidRPr="0022664B" w:rsidRDefault="00877BBF" w:rsidP="00FA694F">
      <w:pPr>
        <w:pStyle w:val="ListParagraph"/>
        <w:numPr>
          <w:ilvl w:val="0"/>
          <w:numId w:val="4"/>
        </w:numPr>
        <w:spacing w:line="276" w:lineRule="auto"/>
        <w:jc w:val="both"/>
        <w:rPr>
          <w:rFonts w:ascii="Goudy Old Style" w:hAnsi="Goudy Old Style"/>
          <w:sz w:val="22"/>
          <w:szCs w:val="22"/>
        </w:rPr>
      </w:pPr>
      <w:r w:rsidRPr="0022664B">
        <w:rPr>
          <w:rFonts w:ascii="Goudy Old Style" w:hAnsi="Goudy Old Style"/>
          <w:sz w:val="22"/>
          <w:szCs w:val="22"/>
        </w:rPr>
        <w:t xml:space="preserve">The structures and practices within a social context can unjustly fail to recognize or construct certain kind’ (forthcoming, p. 4 – 5). </w:t>
      </w:r>
    </w:p>
    <w:p w14:paraId="068ECB64" w14:textId="77777777" w:rsidR="00877BBF" w:rsidRDefault="00877BBF" w:rsidP="00FA694F">
      <w:pPr>
        <w:spacing w:line="276" w:lineRule="auto"/>
        <w:jc w:val="both"/>
        <w:rPr>
          <w:rFonts w:ascii="Goudy Old Style" w:hAnsi="Goudy Old Style"/>
          <w:sz w:val="22"/>
          <w:szCs w:val="22"/>
        </w:rPr>
      </w:pPr>
    </w:p>
    <w:p w14:paraId="2F1D61FE" w14:textId="5677AA23" w:rsidR="00877BBF" w:rsidRDefault="00877BBF" w:rsidP="00FA694F">
      <w:pPr>
        <w:spacing w:line="276" w:lineRule="auto"/>
        <w:jc w:val="both"/>
        <w:rPr>
          <w:rFonts w:ascii="Goudy Old Style" w:hAnsi="Goudy Old Style"/>
          <w:sz w:val="22"/>
          <w:szCs w:val="22"/>
        </w:rPr>
      </w:pPr>
      <w:r>
        <w:rPr>
          <w:rFonts w:ascii="Goudy Old Style" w:hAnsi="Goudy Old Style"/>
          <w:sz w:val="22"/>
          <w:szCs w:val="22"/>
        </w:rPr>
        <w:t xml:space="preserve">To see (1), Dembroff invites us to consider </w:t>
      </w:r>
      <w:r w:rsidRPr="00877BBF">
        <w:rPr>
          <w:rFonts w:ascii="Goudy Old Style" w:hAnsi="Goudy Old Style"/>
          <w:sz w:val="22"/>
          <w:szCs w:val="22"/>
        </w:rPr>
        <w:t>marriage</w:t>
      </w:r>
      <w:r>
        <w:rPr>
          <w:rFonts w:ascii="Goudy Old Style" w:hAnsi="Goudy Old Style"/>
          <w:i/>
          <w:sz w:val="22"/>
          <w:szCs w:val="22"/>
        </w:rPr>
        <w:t xml:space="preserve">. </w:t>
      </w:r>
      <w:r w:rsidR="00E661E3">
        <w:rPr>
          <w:rFonts w:ascii="Goudy Old Style" w:hAnsi="Goudy Old Style"/>
          <w:sz w:val="22"/>
          <w:szCs w:val="22"/>
        </w:rPr>
        <w:t xml:space="preserve">Prior to legal revisions in many countries, </w:t>
      </w:r>
      <w:r>
        <w:rPr>
          <w:rFonts w:ascii="Goudy Old Style" w:hAnsi="Goudy Old Style"/>
          <w:sz w:val="22"/>
          <w:szCs w:val="22"/>
        </w:rPr>
        <w:t>the social kind</w:t>
      </w:r>
      <w:r w:rsidR="00E661E3">
        <w:rPr>
          <w:rFonts w:ascii="Goudy Old Style" w:hAnsi="Goudy Old Style"/>
          <w:sz w:val="22"/>
          <w:szCs w:val="22"/>
        </w:rPr>
        <w:t xml:space="preserve"> </w:t>
      </w:r>
      <w:r w:rsidR="00E661E3">
        <w:rPr>
          <w:rFonts w:ascii="Goudy Old Style" w:hAnsi="Goudy Old Style"/>
          <w:i/>
          <w:sz w:val="22"/>
          <w:szCs w:val="22"/>
        </w:rPr>
        <w:t>marriage</w:t>
      </w:r>
      <w:r>
        <w:rPr>
          <w:rFonts w:ascii="Goudy Old Style" w:hAnsi="Goudy Old Style"/>
          <w:sz w:val="22"/>
          <w:szCs w:val="22"/>
        </w:rPr>
        <w:t xml:space="preserve"> had heterosexist membership conditions – it only allowed different-sex people to be legally recognized as a married couple. </w:t>
      </w:r>
    </w:p>
    <w:p w14:paraId="3E443006" w14:textId="77777777" w:rsidR="00877BBF" w:rsidRDefault="00877BBF" w:rsidP="00FA694F">
      <w:pPr>
        <w:spacing w:line="276" w:lineRule="auto"/>
        <w:jc w:val="both"/>
        <w:rPr>
          <w:rFonts w:ascii="Goudy Old Style" w:hAnsi="Goudy Old Style"/>
          <w:sz w:val="22"/>
          <w:szCs w:val="22"/>
        </w:rPr>
      </w:pPr>
    </w:p>
    <w:p w14:paraId="58F318F1" w14:textId="77F3374F" w:rsidR="00877BBF" w:rsidRDefault="00877BBF" w:rsidP="00FA694F">
      <w:pPr>
        <w:spacing w:line="276" w:lineRule="auto"/>
        <w:jc w:val="both"/>
        <w:rPr>
          <w:rFonts w:ascii="Goudy Old Style" w:hAnsi="Goudy Old Style"/>
          <w:sz w:val="22"/>
          <w:szCs w:val="22"/>
        </w:rPr>
      </w:pPr>
      <w:r>
        <w:rPr>
          <w:rFonts w:ascii="Goudy Old Style" w:hAnsi="Goudy Old Style"/>
          <w:sz w:val="22"/>
          <w:szCs w:val="22"/>
        </w:rPr>
        <w:t xml:space="preserve">(2) is a little harder to see. Nevertheless, Dembroff offers an illuminating example: </w:t>
      </w:r>
    </w:p>
    <w:p w14:paraId="2DD8F9C8" w14:textId="77777777" w:rsidR="00877BBF" w:rsidRDefault="00877BBF" w:rsidP="00FA694F">
      <w:pPr>
        <w:spacing w:line="276" w:lineRule="auto"/>
        <w:jc w:val="both"/>
        <w:rPr>
          <w:rFonts w:ascii="Goudy Old Style" w:hAnsi="Goudy Old Style"/>
          <w:sz w:val="22"/>
          <w:szCs w:val="22"/>
        </w:rPr>
      </w:pPr>
    </w:p>
    <w:p w14:paraId="489DC0BE" w14:textId="7F85AB9D" w:rsidR="00877BBF" w:rsidRPr="00877BBF" w:rsidRDefault="00877BBF" w:rsidP="00FA694F">
      <w:pPr>
        <w:spacing w:line="276" w:lineRule="auto"/>
        <w:ind w:left="284"/>
        <w:jc w:val="both"/>
        <w:rPr>
          <w:rFonts w:ascii="Goudy Old Style" w:hAnsi="Goudy Old Style"/>
          <w:sz w:val="22"/>
          <w:szCs w:val="22"/>
        </w:rPr>
      </w:pPr>
      <w:r>
        <w:rPr>
          <w:rFonts w:ascii="Goudy Old Style" w:hAnsi="Goudy Old Style"/>
          <w:sz w:val="22"/>
          <w:szCs w:val="22"/>
        </w:rPr>
        <w:t xml:space="preserve">‘Consider the long struggle against what has come to be known as “bisexual erasure”, or the systematic misrecognition of bisexual identity. This misrecognition is a global phenomenon, and has been well documented across both legal and non-legal contexts. Due to pervasive protection of heteronormativity, and the corresponding policing of masculinity and erasure of female sexuality, bisexual men </w:t>
      </w:r>
      <w:r w:rsidR="00F51B61">
        <w:rPr>
          <w:rFonts w:ascii="Goudy Old Style" w:hAnsi="Goudy Old Style"/>
          <w:sz w:val="22"/>
          <w:szCs w:val="22"/>
        </w:rPr>
        <w:t xml:space="preserve">frequently are classified as gay, and bisexual women as straight, despite their protests to the contrary’ (forthcoming, p. 6). </w:t>
      </w:r>
    </w:p>
    <w:p w14:paraId="0E135475" w14:textId="77777777" w:rsidR="00877BBF" w:rsidRDefault="00877BBF" w:rsidP="00FA694F">
      <w:pPr>
        <w:spacing w:line="276" w:lineRule="auto"/>
        <w:jc w:val="both"/>
        <w:rPr>
          <w:rFonts w:ascii="Goudy Old Style" w:hAnsi="Goudy Old Style"/>
          <w:sz w:val="22"/>
          <w:szCs w:val="22"/>
        </w:rPr>
      </w:pPr>
    </w:p>
    <w:p w14:paraId="70D029F7" w14:textId="2584049D" w:rsidR="00877BBF" w:rsidRDefault="00E661E3" w:rsidP="00FA694F">
      <w:pPr>
        <w:spacing w:line="276" w:lineRule="auto"/>
        <w:jc w:val="both"/>
        <w:rPr>
          <w:rFonts w:ascii="Goudy Old Style" w:hAnsi="Goudy Old Style"/>
          <w:sz w:val="22"/>
          <w:szCs w:val="22"/>
        </w:rPr>
      </w:pPr>
      <w:r>
        <w:rPr>
          <w:rFonts w:ascii="Goudy Old Style" w:hAnsi="Goudy Old Style"/>
          <w:sz w:val="22"/>
          <w:szCs w:val="22"/>
        </w:rPr>
        <w:t>T</w:t>
      </w:r>
      <w:r w:rsidR="00F51B61">
        <w:rPr>
          <w:rFonts w:ascii="Goudy Old Style" w:hAnsi="Goudy Old Style"/>
          <w:sz w:val="22"/>
          <w:szCs w:val="22"/>
        </w:rPr>
        <w:t>his case reveals that even though</w:t>
      </w:r>
      <w:r w:rsidR="00630569">
        <w:rPr>
          <w:rFonts w:ascii="Goudy Old Style" w:hAnsi="Goudy Old Style"/>
          <w:sz w:val="22"/>
          <w:szCs w:val="22"/>
        </w:rPr>
        <w:t>, at one point in history,</w:t>
      </w:r>
      <w:r w:rsidR="00F51B61">
        <w:rPr>
          <w:rFonts w:ascii="Goudy Old Style" w:hAnsi="Goudy Old Style"/>
          <w:sz w:val="22"/>
          <w:szCs w:val="22"/>
        </w:rPr>
        <w:t xml:space="preserve"> the op</w:t>
      </w:r>
      <w:r w:rsidR="000E594A">
        <w:rPr>
          <w:rFonts w:ascii="Goudy Old Style" w:hAnsi="Goudy Old Style"/>
          <w:sz w:val="22"/>
          <w:szCs w:val="22"/>
        </w:rPr>
        <w:t>erative sexual orientation kinds</w:t>
      </w:r>
      <w:r w:rsidR="00F51B61">
        <w:rPr>
          <w:rFonts w:ascii="Goudy Old Style" w:hAnsi="Goudy Old Style"/>
          <w:sz w:val="22"/>
          <w:szCs w:val="22"/>
        </w:rPr>
        <w:t xml:space="preserve"> did not ha</w:t>
      </w:r>
      <w:r w:rsidR="00164609">
        <w:rPr>
          <w:rFonts w:ascii="Goudy Old Style" w:hAnsi="Goudy Old Style"/>
          <w:sz w:val="22"/>
          <w:szCs w:val="22"/>
        </w:rPr>
        <w:t>ve unjust membership conditions (e.g., gay, straight),</w:t>
      </w:r>
      <w:r w:rsidR="00F51B61">
        <w:rPr>
          <w:rFonts w:ascii="Goudy Old Style" w:hAnsi="Goudy Old Style"/>
          <w:sz w:val="22"/>
          <w:szCs w:val="22"/>
        </w:rPr>
        <w:t xml:space="preserve"> the failure to recognize</w:t>
      </w:r>
      <w:r w:rsidR="00164609">
        <w:rPr>
          <w:rFonts w:ascii="Goudy Old Style" w:hAnsi="Goudy Old Style"/>
          <w:sz w:val="22"/>
          <w:szCs w:val="22"/>
        </w:rPr>
        <w:t xml:space="preserve"> alternative kinds, such as</w:t>
      </w:r>
      <w:r w:rsidR="00F51B61">
        <w:rPr>
          <w:rFonts w:ascii="Goudy Old Style" w:hAnsi="Goudy Old Style"/>
          <w:sz w:val="22"/>
          <w:szCs w:val="22"/>
        </w:rPr>
        <w:t xml:space="preserve"> bisexual identity</w:t>
      </w:r>
      <w:r w:rsidR="00164609">
        <w:rPr>
          <w:rFonts w:ascii="Goudy Old Style" w:hAnsi="Goudy Old Style"/>
          <w:sz w:val="22"/>
          <w:szCs w:val="22"/>
        </w:rPr>
        <w:t>,</w:t>
      </w:r>
      <w:r w:rsidR="0022664B">
        <w:rPr>
          <w:rFonts w:ascii="Goudy Old Style" w:hAnsi="Goudy Old Style"/>
          <w:sz w:val="22"/>
          <w:szCs w:val="22"/>
        </w:rPr>
        <w:t xml:space="preserve"> </w:t>
      </w:r>
      <w:r>
        <w:rPr>
          <w:rFonts w:ascii="Goudy Old Style" w:hAnsi="Goudy Old Style"/>
          <w:sz w:val="22"/>
          <w:szCs w:val="22"/>
        </w:rPr>
        <w:t>nevertheless</w:t>
      </w:r>
      <w:r w:rsidR="0022664B">
        <w:rPr>
          <w:rFonts w:ascii="Goudy Old Style" w:hAnsi="Goudy Old Style"/>
          <w:sz w:val="22"/>
          <w:szCs w:val="22"/>
        </w:rPr>
        <w:t xml:space="preserve"> constituted</w:t>
      </w:r>
      <w:r w:rsidR="00F51B61">
        <w:rPr>
          <w:rFonts w:ascii="Goudy Old Style" w:hAnsi="Goudy Old Style"/>
          <w:sz w:val="22"/>
          <w:szCs w:val="22"/>
        </w:rPr>
        <w:t xml:space="preserve"> an injustice. </w:t>
      </w:r>
    </w:p>
    <w:p w14:paraId="44734B9D" w14:textId="77777777" w:rsidR="00B41AB7" w:rsidRDefault="00B41AB7" w:rsidP="00FA694F">
      <w:pPr>
        <w:spacing w:line="276" w:lineRule="auto"/>
        <w:jc w:val="both"/>
        <w:rPr>
          <w:rFonts w:ascii="Goudy Old Style" w:hAnsi="Goudy Old Style"/>
          <w:sz w:val="22"/>
          <w:szCs w:val="22"/>
        </w:rPr>
      </w:pPr>
    </w:p>
    <w:p w14:paraId="799AEE02" w14:textId="6917F64C" w:rsidR="00DD447A" w:rsidRDefault="00DB7C1F" w:rsidP="00FA694F">
      <w:pPr>
        <w:spacing w:line="276" w:lineRule="auto"/>
        <w:jc w:val="both"/>
        <w:rPr>
          <w:rFonts w:ascii="Goudy Old Style" w:hAnsi="Goudy Old Style"/>
          <w:sz w:val="22"/>
          <w:szCs w:val="22"/>
        </w:rPr>
      </w:pPr>
      <w:r>
        <w:rPr>
          <w:rFonts w:ascii="Goudy Old Style" w:hAnsi="Goudy Old Style"/>
          <w:sz w:val="22"/>
          <w:szCs w:val="22"/>
        </w:rPr>
        <w:t>Is there a</w:t>
      </w:r>
      <w:r w:rsidR="00B41AB7">
        <w:rPr>
          <w:rFonts w:ascii="Goudy Old Style" w:hAnsi="Goudy Old Style"/>
          <w:sz w:val="22"/>
          <w:szCs w:val="22"/>
        </w:rPr>
        <w:t xml:space="preserve"> semantic correlate of ontological oppression? A </w:t>
      </w:r>
      <w:r w:rsidR="00B41AB7">
        <w:rPr>
          <w:rFonts w:ascii="Goudy Old Style" w:hAnsi="Goudy Old Style"/>
          <w:i/>
          <w:sz w:val="22"/>
          <w:szCs w:val="22"/>
        </w:rPr>
        <w:t xml:space="preserve">semantic </w:t>
      </w:r>
      <w:r w:rsidR="00B41AB7">
        <w:rPr>
          <w:rFonts w:ascii="Goudy Old Style" w:hAnsi="Goudy Old Style"/>
          <w:sz w:val="22"/>
          <w:szCs w:val="22"/>
        </w:rPr>
        <w:t xml:space="preserve">oppression? If there is, it might be described as such: </w:t>
      </w:r>
    </w:p>
    <w:p w14:paraId="4F2F9C4C" w14:textId="77777777" w:rsidR="00B41AB7" w:rsidRDefault="00B41AB7" w:rsidP="00FA694F">
      <w:pPr>
        <w:spacing w:line="276" w:lineRule="auto"/>
        <w:jc w:val="both"/>
        <w:rPr>
          <w:rFonts w:ascii="Goudy Old Style" w:hAnsi="Goudy Old Style"/>
          <w:sz w:val="22"/>
          <w:szCs w:val="22"/>
        </w:rPr>
      </w:pPr>
    </w:p>
    <w:p w14:paraId="4578D091" w14:textId="13728F58" w:rsidR="00B41AB7" w:rsidRPr="009F6951" w:rsidRDefault="00B41AB7" w:rsidP="00FA694F">
      <w:pPr>
        <w:pStyle w:val="ListParagraph"/>
        <w:numPr>
          <w:ilvl w:val="0"/>
          <w:numId w:val="4"/>
        </w:numPr>
        <w:spacing w:line="276" w:lineRule="auto"/>
        <w:jc w:val="both"/>
        <w:rPr>
          <w:rFonts w:ascii="Goudy Old Style" w:hAnsi="Goudy Old Style"/>
          <w:sz w:val="22"/>
          <w:szCs w:val="22"/>
        </w:rPr>
      </w:pPr>
      <w:r w:rsidRPr="009F6951">
        <w:rPr>
          <w:rFonts w:ascii="Goudy Old Style" w:hAnsi="Goudy Old Style"/>
          <w:sz w:val="22"/>
          <w:szCs w:val="22"/>
        </w:rPr>
        <w:t xml:space="preserve">Operative social </w:t>
      </w:r>
      <w:r w:rsidR="008C3A83" w:rsidRPr="009F6951">
        <w:rPr>
          <w:rFonts w:ascii="Goudy Old Style" w:hAnsi="Goudy Old Style"/>
          <w:sz w:val="22"/>
          <w:szCs w:val="22"/>
        </w:rPr>
        <w:t xml:space="preserve">kind </w:t>
      </w:r>
      <w:r w:rsidR="009F6951">
        <w:rPr>
          <w:rFonts w:ascii="Goudy Old Style" w:hAnsi="Goudy Old Style"/>
          <w:sz w:val="22"/>
          <w:szCs w:val="22"/>
        </w:rPr>
        <w:t xml:space="preserve">terms </w:t>
      </w:r>
      <w:r w:rsidRPr="009F6951">
        <w:rPr>
          <w:rFonts w:ascii="Goudy Old Style" w:hAnsi="Goudy Old Style"/>
          <w:sz w:val="22"/>
          <w:szCs w:val="22"/>
        </w:rPr>
        <w:t xml:space="preserve">can have unjust meanings and, </w:t>
      </w:r>
    </w:p>
    <w:p w14:paraId="052DB7FA" w14:textId="412B9C30" w:rsidR="00B41AB7" w:rsidRPr="009F6951" w:rsidRDefault="00B41AB7" w:rsidP="00FA694F">
      <w:pPr>
        <w:pStyle w:val="ListParagraph"/>
        <w:numPr>
          <w:ilvl w:val="0"/>
          <w:numId w:val="4"/>
        </w:numPr>
        <w:spacing w:line="276" w:lineRule="auto"/>
        <w:jc w:val="both"/>
        <w:rPr>
          <w:rFonts w:ascii="Goudy Old Style" w:hAnsi="Goudy Old Style"/>
          <w:sz w:val="22"/>
          <w:szCs w:val="22"/>
        </w:rPr>
      </w:pPr>
      <w:r w:rsidRPr="009F6951">
        <w:rPr>
          <w:rFonts w:ascii="Goudy Old Style" w:hAnsi="Goudy Old Style"/>
          <w:sz w:val="22"/>
          <w:szCs w:val="22"/>
        </w:rPr>
        <w:t xml:space="preserve">The structures and practices within a social context can unjustly fail to recognize or construct social </w:t>
      </w:r>
      <w:r w:rsidR="009F6951">
        <w:rPr>
          <w:rFonts w:ascii="Goudy Old Style" w:hAnsi="Goudy Old Style"/>
          <w:sz w:val="22"/>
          <w:szCs w:val="22"/>
        </w:rPr>
        <w:t xml:space="preserve">terms or </w:t>
      </w:r>
      <w:r w:rsidRPr="009F6951">
        <w:rPr>
          <w:rFonts w:ascii="Goudy Old Style" w:hAnsi="Goudy Old Style"/>
          <w:sz w:val="22"/>
          <w:szCs w:val="22"/>
        </w:rPr>
        <w:t xml:space="preserve">concepts. </w:t>
      </w:r>
    </w:p>
    <w:p w14:paraId="3B25ECF2" w14:textId="77777777" w:rsidR="00B41AB7" w:rsidRDefault="00B41AB7" w:rsidP="00FA694F">
      <w:pPr>
        <w:spacing w:line="276" w:lineRule="auto"/>
        <w:ind w:left="284"/>
        <w:jc w:val="both"/>
        <w:rPr>
          <w:rFonts w:ascii="Goudy Old Style" w:hAnsi="Goudy Old Style"/>
          <w:sz w:val="22"/>
          <w:szCs w:val="22"/>
        </w:rPr>
      </w:pPr>
    </w:p>
    <w:p w14:paraId="01A7CAEB" w14:textId="04EA15E3" w:rsidR="00164609" w:rsidRDefault="00B41AB7" w:rsidP="00FA694F">
      <w:pPr>
        <w:spacing w:line="276" w:lineRule="auto"/>
        <w:jc w:val="both"/>
        <w:rPr>
          <w:rFonts w:ascii="Goudy Old Style" w:hAnsi="Goudy Old Style"/>
          <w:sz w:val="22"/>
          <w:szCs w:val="22"/>
        </w:rPr>
      </w:pPr>
      <w:r>
        <w:rPr>
          <w:rFonts w:ascii="Goudy Old Style" w:hAnsi="Goudy Old Style"/>
          <w:sz w:val="22"/>
          <w:szCs w:val="22"/>
        </w:rPr>
        <w:t xml:space="preserve">While (3) is perhaps something implicit </w:t>
      </w:r>
      <w:r w:rsidR="00785A52">
        <w:rPr>
          <w:rFonts w:ascii="Goudy Old Style" w:hAnsi="Goudy Old Style"/>
          <w:sz w:val="22"/>
          <w:szCs w:val="22"/>
        </w:rPr>
        <w:t>in much</w:t>
      </w:r>
      <w:r>
        <w:rPr>
          <w:rFonts w:ascii="Goudy Old Style" w:hAnsi="Goudy Old Style"/>
          <w:sz w:val="22"/>
          <w:szCs w:val="22"/>
        </w:rPr>
        <w:t xml:space="preserve"> existing literature, (4) is a form of injustice that has been widely spoken about. Thus, I will start with (4). </w:t>
      </w:r>
    </w:p>
    <w:p w14:paraId="5550D3B1" w14:textId="77777777" w:rsidR="00B41AB7" w:rsidRDefault="00B41AB7" w:rsidP="00FA694F">
      <w:pPr>
        <w:spacing w:line="276" w:lineRule="auto"/>
        <w:jc w:val="both"/>
        <w:rPr>
          <w:rFonts w:ascii="Goudy Old Style" w:hAnsi="Goudy Old Style"/>
          <w:sz w:val="22"/>
          <w:szCs w:val="22"/>
        </w:rPr>
      </w:pPr>
    </w:p>
    <w:p w14:paraId="2EE0294D" w14:textId="44660CB2" w:rsidR="00A53706" w:rsidRPr="00A53706" w:rsidRDefault="00B41AB7" w:rsidP="00FA694F">
      <w:pPr>
        <w:spacing w:line="276" w:lineRule="auto"/>
        <w:jc w:val="both"/>
        <w:rPr>
          <w:rFonts w:ascii="Goudy Old Style" w:hAnsi="Goudy Old Style"/>
          <w:sz w:val="22"/>
          <w:szCs w:val="22"/>
        </w:rPr>
      </w:pPr>
      <w:r>
        <w:rPr>
          <w:rFonts w:ascii="Goudy Old Style" w:hAnsi="Goudy Old Style"/>
          <w:sz w:val="22"/>
          <w:szCs w:val="22"/>
        </w:rPr>
        <w:t>The idea that structure</w:t>
      </w:r>
      <w:r w:rsidR="00732D93">
        <w:rPr>
          <w:rFonts w:ascii="Goudy Old Style" w:hAnsi="Goudy Old Style"/>
          <w:sz w:val="22"/>
          <w:szCs w:val="22"/>
        </w:rPr>
        <w:t>s</w:t>
      </w:r>
      <w:r>
        <w:rPr>
          <w:rFonts w:ascii="Goudy Old Style" w:hAnsi="Goudy Old Style"/>
          <w:sz w:val="22"/>
          <w:szCs w:val="22"/>
        </w:rPr>
        <w:t xml:space="preserve"> and practices can unjustly fail to recognize or construct social </w:t>
      </w:r>
      <w:r w:rsidR="00AD5BE9">
        <w:rPr>
          <w:rFonts w:ascii="Goudy Old Style" w:hAnsi="Goudy Old Style"/>
          <w:sz w:val="22"/>
          <w:szCs w:val="22"/>
        </w:rPr>
        <w:t xml:space="preserve">terms or </w:t>
      </w:r>
      <w:r>
        <w:rPr>
          <w:rFonts w:ascii="Goudy Old Style" w:hAnsi="Goudy Old Style"/>
          <w:sz w:val="22"/>
          <w:szCs w:val="22"/>
        </w:rPr>
        <w:t xml:space="preserve">concepts is called </w:t>
      </w:r>
      <w:r>
        <w:rPr>
          <w:rFonts w:ascii="Goudy Old Style" w:hAnsi="Goudy Old Style"/>
          <w:i/>
          <w:sz w:val="22"/>
          <w:szCs w:val="22"/>
        </w:rPr>
        <w:t>hermeneutical</w:t>
      </w:r>
      <w:r w:rsidR="00DC1FC3">
        <w:rPr>
          <w:rFonts w:ascii="Goudy Old Style" w:hAnsi="Goudy Old Style"/>
          <w:i/>
          <w:sz w:val="22"/>
          <w:szCs w:val="22"/>
        </w:rPr>
        <w:t xml:space="preserve"> injustice </w:t>
      </w:r>
      <w:r w:rsidR="00DC1FC3">
        <w:rPr>
          <w:rFonts w:ascii="Goudy Old Style" w:hAnsi="Goudy Old Style"/>
          <w:sz w:val="22"/>
          <w:szCs w:val="22"/>
        </w:rPr>
        <w:t>(Fricker 2007, ch</w:t>
      </w:r>
      <w:r w:rsidR="005F593C">
        <w:rPr>
          <w:rFonts w:ascii="Goudy Old Style" w:hAnsi="Goudy Old Style"/>
          <w:sz w:val="22"/>
          <w:szCs w:val="22"/>
        </w:rPr>
        <w:t>p. 5).</w:t>
      </w:r>
      <w:r w:rsidR="001E336A">
        <w:rPr>
          <w:rFonts w:ascii="Goudy Old Style" w:hAnsi="Goudy Old Style"/>
          <w:sz w:val="22"/>
          <w:szCs w:val="22"/>
        </w:rPr>
        <w:t xml:space="preserve"> </w:t>
      </w:r>
      <w:r w:rsidR="005F593C">
        <w:rPr>
          <w:rFonts w:ascii="Goudy Old Style" w:hAnsi="Goudy Old Style"/>
          <w:sz w:val="22"/>
          <w:szCs w:val="22"/>
        </w:rPr>
        <w:t>H</w:t>
      </w:r>
      <w:r w:rsidR="00A53706">
        <w:rPr>
          <w:rFonts w:ascii="Goudy Old Style" w:hAnsi="Goudy Old Style"/>
          <w:sz w:val="22"/>
          <w:szCs w:val="22"/>
        </w:rPr>
        <w:t xml:space="preserve">ermeneutical injustice occurs when a </w:t>
      </w:r>
      <w:r w:rsidR="00BB29A3">
        <w:rPr>
          <w:rFonts w:ascii="Goudy Old Style" w:hAnsi="Goudy Old Style"/>
          <w:sz w:val="22"/>
          <w:szCs w:val="22"/>
        </w:rPr>
        <w:t>marginalized person is unable t</w:t>
      </w:r>
      <w:r w:rsidR="00F356BA">
        <w:rPr>
          <w:rFonts w:ascii="Goudy Old Style" w:hAnsi="Goudy Old Style"/>
          <w:sz w:val="22"/>
          <w:szCs w:val="22"/>
        </w:rPr>
        <w:t xml:space="preserve">o render intelligible </w:t>
      </w:r>
      <w:r w:rsidR="00BB29A3">
        <w:rPr>
          <w:rFonts w:ascii="Goudy Old Style" w:hAnsi="Goudy Old Style"/>
          <w:sz w:val="22"/>
          <w:szCs w:val="22"/>
        </w:rPr>
        <w:t>experience, and therefore unable to convey this experience across social space, owing to a lacuna in</w:t>
      </w:r>
      <w:r w:rsidR="00732D93">
        <w:rPr>
          <w:rFonts w:ascii="Goudy Old Style" w:hAnsi="Goudy Old Style"/>
          <w:sz w:val="22"/>
          <w:szCs w:val="22"/>
        </w:rPr>
        <w:t xml:space="preserve"> a</w:t>
      </w:r>
      <w:r w:rsidR="00BB29A3">
        <w:rPr>
          <w:rFonts w:ascii="Goudy Old Style" w:hAnsi="Goudy Old Style"/>
          <w:sz w:val="22"/>
          <w:szCs w:val="22"/>
        </w:rPr>
        <w:t xml:space="preserve"> collective </w:t>
      </w:r>
      <w:r w:rsidR="00732D93">
        <w:rPr>
          <w:rFonts w:ascii="Goudy Old Style" w:hAnsi="Goudy Old Style"/>
          <w:sz w:val="22"/>
          <w:szCs w:val="22"/>
        </w:rPr>
        <w:t xml:space="preserve">set of </w:t>
      </w:r>
      <w:r w:rsidR="00295922">
        <w:rPr>
          <w:rFonts w:ascii="Goudy Old Style" w:hAnsi="Goudy Old Style"/>
          <w:sz w:val="22"/>
          <w:szCs w:val="22"/>
        </w:rPr>
        <w:t>epistemic</w:t>
      </w:r>
      <w:r w:rsidR="00BB29A3">
        <w:rPr>
          <w:rFonts w:ascii="Goudy Old Style" w:hAnsi="Goudy Old Style"/>
          <w:sz w:val="22"/>
          <w:szCs w:val="22"/>
        </w:rPr>
        <w:t xml:space="preserve"> resources (such as concepts).</w:t>
      </w:r>
      <w:r w:rsidR="00732D93">
        <w:rPr>
          <w:rFonts w:ascii="Goudy Old Style" w:hAnsi="Goudy Old Style"/>
          <w:sz w:val="22"/>
          <w:szCs w:val="22"/>
        </w:rPr>
        <w:t xml:space="preserve"> This occurs under conditions of </w:t>
      </w:r>
      <w:r w:rsidR="00732D93">
        <w:rPr>
          <w:rFonts w:ascii="Goudy Old Style" w:hAnsi="Goudy Old Style"/>
          <w:i/>
          <w:sz w:val="22"/>
          <w:szCs w:val="22"/>
        </w:rPr>
        <w:t>hermeneutical marginalization</w:t>
      </w:r>
      <w:r w:rsidR="002D720B">
        <w:rPr>
          <w:rFonts w:ascii="Goudy Old Style" w:hAnsi="Goudy Old Style"/>
          <w:sz w:val="22"/>
          <w:szCs w:val="22"/>
        </w:rPr>
        <w:t>: prejudicial constraints that pr</w:t>
      </w:r>
      <w:r w:rsidR="00F356BA">
        <w:rPr>
          <w:rFonts w:ascii="Goudy Old Style" w:hAnsi="Goudy Old Style"/>
          <w:sz w:val="22"/>
          <w:szCs w:val="22"/>
        </w:rPr>
        <w:t xml:space="preserve">event marginalized groups from </w:t>
      </w:r>
      <w:r w:rsidR="002D720B">
        <w:rPr>
          <w:rFonts w:ascii="Goudy Old Style" w:hAnsi="Goudy Old Style"/>
          <w:sz w:val="22"/>
          <w:szCs w:val="22"/>
        </w:rPr>
        <w:t>participating</w:t>
      </w:r>
      <w:r w:rsidR="00A53706">
        <w:rPr>
          <w:rFonts w:ascii="Goudy Old Style" w:hAnsi="Goudy Old Style"/>
          <w:sz w:val="22"/>
          <w:szCs w:val="22"/>
        </w:rPr>
        <w:t xml:space="preserve"> </w:t>
      </w:r>
      <w:r w:rsidR="00F356BA">
        <w:rPr>
          <w:rFonts w:ascii="Goudy Old Style" w:hAnsi="Goudy Old Style"/>
          <w:sz w:val="22"/>
          <w:szCs w:val="22"/>
        </w:rPr>
        <w:t xml:space="preserve">equally </w:t>
      </w:r>
      <w:r w:rsidR="00A53706">
        <w:rPr>
          <w:rFonts w:ascii="Goudy Old Style" w:hAnsi="Goudy Old Style"/>
          <w:sz w:val="22"/>
          <w:szCs w:val="22"/>
        </w:rPr>
        <w:t>in the structural processes that give rise to</w:t>
      </w:r>
      <w:r w:rsidR="0017119B">
        <w:rPr>
          <w:rFonts w:ascii="Goudy Old Style" w:hAnsi="Goudy Old Style"/>
          <w:sz w:val="22"/>
          <w:szCs w:val="22"/>
        </w:rPr>
        <w:t xml:space="preserve"> </w:t>
      </w:r>
      <w:r w:rsidR="00FC384B">
        <w:rPr>
          <w:rFonts w:ascii="Goudy Old Style" w:hAnsi="Goudy Old Style"/>
          <w:sz w:val="22"/>
          <w:szCs w:val="22"/>
        </w:rPr>
        <w:t xml:space="preserve">the </w:t>
      </w:r>
      <w:r w:rsidR="0017119B">
        <w:rPr>
          <w:rFonts w:ascii="Goudy Old Style" w:hAnsi="Goudy Old Style"/>
          <w:sz w:val="22"/>
          <w:szCs w:val="22"/>
        </w:rPr>
        <w:t>shared</w:t>
      </w:r>
      <w:r w:rsidR="007C64E8">
        <w:rPr>
          <w:rFonts w:ascii="Goudy Old Style" w:hAnsi="Goudy Old Style"/>
          <w:sz w:val="22"/>
          <w:szCs w:val="22"/>
        </w:rPr>
        <w:t xml:space="preserve"> </w:t>
      </w:r>
      <w:r w:rsidR="002D720B">
        <w:rPr>
          <w:rFonts w:ascii="Goudy Old Style" w:hAnsi="Goudy Old Style"/>
          <w:sz w:val="22"/>
          <w:szCs w:val="22"/>
        </w:rPr>
        <w:t>e</w:t>
      </w:r>
      <w:r w:rsidR="007C64E8">
        <w:rPr>
          <w:rFonts w:ascii="Goudy Old Style" w:hAnsi="Goudy Old Style"/>
          <w:sz w:val="22"/>
          <w:szCs w:val="22"/>
        </w:rPr>
        <w:t>pistemic</w:t>
      </w:r>
      <w:r w:rsidR="002D720B">
        <w:rPr>
          <w:rFonts w:ascii="Goudy Old Style" w:hAnsi="Goudy Old Style"/>
          <w:sz w:val="22"/>
          <w:szCs w:val="22"/>
        </w:rPr>
        <w:t xml:space="preserve"> resources of a thinking and speaking community. </w:t>
      </w:r>
    </w:p>
    <w:p w14:paraId="75CB3C0D" w14:textId="77777777" w:rsidR="00A53706" w:rsidRDefault="00A53706" w:rsidP="00FA694F">
      <w:pPr>
        <w:spacing w:line="276" w:lineRule="auto"/>
        <w:jc w:val="both"/>
        <w:rPr>
          <w:rFonts w:ascii="Goudy Old Style" w:hAnsi="Goudy Old Style"/>
          <w:i/>
          <w:sz w:val="22"/>
          <w:szCs w:val="22"/>
        </w:rPr>
      </w:pPr>
    </w:p>
    <w:p w14:paraId="15D4DD41" w14:textId="4650BD02" w:rsidR="005D504D" w:rsidRPr="005D504D" w:rsidRDefault="00C06766" w:rsidP="00FA694F">
      <w:pPr>
        <w:spacing w:line="276" w:lineRule="auto"/>
        <w:jc w:val="both"/>
        <w:rPr>
          <w:rFonts w:ascii="Goudy Old Style" w:hAnsi="Goudy Old Style"/>
          <w:sz w:val="22"/>
          <w:szCs w:val="22"/>
        </w:rPr>
      </w:pPr>
      <w:r>
        <w:rPr>
          <w:rFonts w:ascii="Goudy Old Style" w:hAnsi="Goudy Old Style"/>
          <w:sz w:val="22"/>
          <w:szCs w:val="22"/>
        </w:rPr>
        <w:t xml:space="preserve">A </w:t>
      </w:r>
      <w:r w:rsidR="005D504D">
        <w:rPr>
          <w:rFonts w:ascii="Goudy Old Style" w:hAnsi="Goudy Old Style"/>
          <w:sz w:val="22"/>
          <w:szCs w:val="22"/>
        </w:rPr>
        <w:t xml:space="preserve">paradigm example, offered by Fricker, involves the concept </w:t>
      </w:r>
      <w:r>
        <w:rPr>
          <w:rFonts w:ascii="Goudy Old Style" w:hAnsi="Goudy Old Style"/>
          <w:sz w:val="22"/>
          <w:szCs w:val="22"/>
        </w:rPr>
        <w:t xml:space="preserve">of </w:t>
      </w:r>
      <w:r w:rsidR="005D504D" w:rsidRPr="00C06766">
        <w:rPr>
          <w:rFonts w:ascii="Goudy Old Style" w:hAnsi="Goudy Old Style"/>
          <w:sz w:val="22"/>
          <w:szCs w:val="22"/>
        </w:rPr>
        <w:t>sexual harassment</w:t>
      </w:r>
      <w:r w:rsidR="005D504D">
        <w:rPr>
          <w:rFonts w:ascii="Goudy Old Style" w:hAnsi="Goudy Old Style"/>
          <w:i/>
          <w:sz w:val="22"/>
          <w:szCs w:val="22"/>
        </w:rPr>
        <w:t xml:space="preserve">. </w:t>
      </w:r>
      <w:r w:rsidR="005D504D">
        <w:rPr>
          <w:rFonts w:ascii="Goudy Old Style" w:hAnsi="Goudy Old Style"/>
          <w:sz w:val="22"/>
          <w:szCs w:val="22"/>
        </w:rPr>
        <w:t xml:space="preserve">However, to show the similarity to Dembroff’s ontological oppression, I </w:t>
      </w:r>
      <w:r w:rsidR="007545A2">
        <w:rPr>
          <w:rFonts w:ascii="Goudy Old Style" w:hAnsi="Goudy Old Style"/>
          <w:sz w:val="22"/>
          <w:szCs w:val="22"/>
        </w:rPr>
        <w:t xml:space="preserve">will </w:t>
      </w:r>
      <w:r w:rsidR="005D504D">
        <w:rPr>
          <w:rFonts w:ascii="Goudy Old Style" w:hAnsi="Goudy Old Style"/>
          <w:sz w:val="22"/>
          <w:szCs w:val="22"/>
        </w:rPr>
        <w:t xml:space="preserve">use another example. Before there was the concept of </w:t>
      </w:r>
      <w:r w:rsidR="005D504D" w:rsidRPr="00C243FA">
        <w:rPr>
          <w:rFonts w:ascii="Goudy Old Style" w:hAnsi="Goudy Old Style"/>
          <w:sz w:val="22"/>
          <w:szCs w:val="22"/>
        </w:rPr>
        <w:t>bisexual identity</w:t>
      </w:r>
      <w:r w:rsidR="005D504D">
        <w:rPr>
          <w:rFonts w:ascii="Goudy Old Style" w:hAnsi="Goudy Old Style"/>
          <w:sz w:val="22"/>
          <w:szCs w:val="22"/>
        </w:rPr>
        <w:t xml:space="preserve">, people who were in fact bisexual (i.e., sexually attracted to men and women) were unable to properly </w:t>
      </w:r>
      <w:r w:rsidR="005B3D20">
        <w:rPr>
          <w:rFonts w:ascii="Goudy Old Style" w:hAnsi="Goudy Old Style"/>
          <w:sz w:val="22"/>
          <w:szCs w:val="22"/>
        </w:rPr>
        <w:t>make sense of this fact, and were unable to convey their identity across social space – there was</w:t>
      </w:r>
      <w:r w:rsidR="005D504D">
        <w:rPr>
          <w:rFonts w:ascii="Goudy Old Style" w:hAnsi="Goudy Old Style"/>
          <w:sz w:val="22"/>
          <w:szCs w:val="22"/>
        </w:rPr>
        <w:t xml:space="preserve"> </w:t>
      </w:r>
      <w:r w:rsidR="005B3D20">
        <w:rPr>
          <w:rFonts w:ascii="Goudy Old Style" w:hAnsi="Goudy Old Style"/>
          <w:sz w:val="22"/>
          <w:szCs w:val="22"/>
        </w:rPr>
        <w:t>no operative interpretive asset that would have enabled them to express to others their sexual preferen</w:t>
      </w:r>
      <w:r w:rsidR="005A3471">
        <w:rPr>
          <w:rFonts w:ascii="Goudy Old Style" w:hAnsi="Goudy Old Style"/>
          <w:sz w:val="22"/>
          <w:szCs w:val="22"/>
        </w:rPr>
        <w:t>ces in the form of an identity statement (i.e., ‘I am bisexual</w:t>
      </w:r>
      <w:r w:rsidR="00AB15CC">
        <w:rPr>
          <w:rFonts w:ascii="Goudy Old Style" w:hAnsi="Goudy Old Style"/>
          <w:sz w:val="22"/>
          <w:szCs w:val="22"/>
        </w:rPr>
        <w:t>’</w:t>
      </w:r>
      <w:r w:rsidR="005A3471">
        <w:rPr>
          <w:rFonts w:ascii="Goudy Old Style" w:hAnsi="Goudy Old Style"/>
          <w:sz w:val="22"/>
          <w:szCs w:val="22"/>
        </w:rPr>
        <w:t xml:space="preserve">). </w:t>
      </w:r>
    </w:p>
    <w:p w14:paraId="2238D152" w14:textId="77777777" w:rsidR="005D504D" w:rsidRDefault="005D504D" w:rsidP="00FA694F">
      <w:pPr>
        <w:spacing w:line="276" w:lineRule="auto"/>
        <w:jc w:val="both"/>
        <w:rPr>
          <w:rFonts w:ascii="Goudy Old Style" w:hAnsi="Goudy Old Style"/>
          <w:i/>
          <w:sz w:val="22"/>
          <w:szCs w:val="22"/>
        </w:rPr>
      </w:pPr>
    </w:p>
    <w:p w14:paraId="69CDB45B" w14:textId="75339D20" w:rsidR="00B41AB7" w:rsidRDefault="00B41AB7" w:rsidP="00FA694F">
      <w:pPr>
        <w:spacing w:line="276" w:lineRule="auto"/>
        <w:jc w:val="both"/>
        <w:rPr>
          <w:rFonts w:ascii="Goudy Old Style" w:hAnsi="Goudy Old Style"/>
          <w:sz w:val="22"/>
          <w:szCs w:val="22"/>
        </w:rPr>
      </w:pPr>
      <w:r>
        <w:rPr>
          <w:rFonts w:ascii="Goudy Old Style" w:hAnsi="Goudy Old Style"/>
          <w:sz w:val="22"/>
          <w:szCs w:val="22"/>
        </w:rPr>
        <w:t xml:space="preserve">It has been argued that hermeneutical injustice is either an </w:t>
      </w:r>
      <w:r>
        <w:rPr>
          <w:rFonts w:ascii="Goudy Old Style" w:hAnsi="Goudy Old Style"/>
          <w:i/>
          <w:sz w:val="22"/>
          <w:szCs w:val="22"/>
        </w:rPr>
        <w:t xml:space="preserve">epistemic </w:t>
      </w:r>
      <w:r>
        <w:rPr>
          <w:rFonts w:ascii="Goudy Old Style" w:hAnsi="Goudy Old Style"/>
          <w:sz w:val="22"/>
          <w:szCs w:val="22"/>
        </w:rPr>
        <w:t xml:space="preserve">injustice (Fricker 2007, chp. 5) or a </w:t>
      </w:r>
      <w:r>
        <w:rPr>
          <w:rFonts w:ascii="Goudy Old Style" w:hAnsi="Goudy Old Style"/>
          <w:i/>
          <w:sz w:val="22"/>
          <w:szCs w:val="22"/>
        </w:rPr>
        <w:t xml:space="preserve">linguistic </w:t>
      </w:r>
      <w:r>
        <w:rPr>
          <w:rFonts w:ascii="Goudy Old Style" w:hAnsi="Goudy Old Style"/>
          <w:sz w:val="22"/>
          <w:szCs w:val="22"/>
        </w:rPr>
        <w:t>injustice (Maitra 20</w:t>
      </w:r>
      <w:r w:rsidR="00BE68B4">
        <w:rPr>
          <w:rFonts w:ascii="Goudy Old Style" w:hAnsi="Goudy Old Style"/>
          <w:sz w:val="22"/>
          <w:szCs w:val="22"/>
        </w:rPr>
        <w:t>17, p. 289).</w:t>
      </w:r>
      <w:r w:rsidR="00894827">
        <w:rPr>
          <w:rFonts w:ascii="Goudy Old Style" w:hAnsi="Goudy Old Style"/>
          <w:sz w:val="22"/>
          <w:szCs w:val="22"/>
        </w:rPr>
        <w:t xml:space="preserve"> It is epistemic insofar as </w:t>
      </w:r>
      <w:r w:rsidR="002D720B">
        <w:rPr>
          <w:rFonts w:ascii="Goudy Old Style" w:hAnsi="Goudy Old Style"/>
          <w:sz w:val="22"/>
          <w:szCs w:val="22"/>
        </w:rPr>
        <w:t xml:space="preserve">it prevents a marginalized subject from </w:t>
      </w:r>
      <w:r w:rsidR="002D720B">
        <w:rPr>
          <w:rFonts w:ascii="Goudy Old Style" w:hAnsi="Goudy Old Style"/>
          <w:i/>
          <w:sz w:val="22"/>
          <w:szCs w:val="22"/>
        </w:rPr>
        <w:t xml:space="preserve">rendering intelligible </w:t>
      </w:r>
      <w:r w:rsidR="000A3886">
        <w:rPr>
          <w:rFonts w:ascii="Goudy Old Style" w:hAnsi="Goudy Old Style"/>
          <w:sz w:val="22"/>
          <w:szCs w:val="22"/>
        </w:rPr>
        <w:t xml:space="preserve">certain experience. </w:t>
      </w:r>
      <w:r w:rsidR="002D720B">
        <w:rPr>
          <w:rFonts w:ascii="Goudy Old Style" w:hAnsi="Goudy Old Style"/>
          <w:sz w:val="22"/>
          <w:szCs w:val="22"/>
        </w:rPr>
        <w:t>And it is linguistic in</w:t>
      </w:r>
      <w:r w:rsidR="006D5F28">
        <w:rPr>
          <w:rFonts w:ascii="Goudy Old Style" w:hAnsi="Goudy Old Style"/>
          <w:sz w:val="22"/>
          <w:szCs w:val="22"/>
        </w:rPr>
        <w:t>sofar as an</w:t>
      </w:r>
      <w:r w:rsidR="002D720B">
        <w:rPr>
          <w:rFonts w:ascii="Goudy Old Style" w:hAnsi="Goudy Old Style"/>
          <w:sz w:val="22"/>
          <w:szCs w:val="22"/>
        </w:rPr>
        <w:t xml:space="preserve"> </w:t>
      </w:r>
      <w:r w:rsidR="00146C70" w:rsidRPr="008D7011">
        <w:rPr>
          <w:rFonts w:ascii="Goudy Old Style" w:hAnsi="Goudy Old Style"/>
          <w:sz w:val="22"/>
          <w:szCs w:val="22"/>
        </w:rPr>
        <w:t xml:space="preserve">‘agent suffering this wrong is prevented from accurately </w:t>
      </w:r>
      <w:r w:rsidR="00146C70" w:rsidRPr="008D7011">
        <w:rPr>
          <w:rFonts w:ascii="Goudy Old Style" w:hAnsi="Goudy Old Style"/>
          <w:i/>
          <w:sz w:val="22"/>
          <w:szCs w:val="22"/>
        </w:rPr>
        <w:t xml:space="preserve">describing </w:t>
      </w:r>
      <w:r w:rsidR="00146C70" w:rsidRPr="008D7011">
        <w:rPr>
          <w:rFonts w:ascii="Goudy Old Style" w:hAnsi="Goudy Old Style"/>
          <w:sz w:val="22"/>
          <w:szCs w:val="22"/>
        </w:rPr>
        <w:t xml:space="preserve">their own experience, and as a result, from </w:t>
      </w:r>
      <w:r w:rsidR="00146C70" w:rsidRPr="008D7011">
        <w:rPr>
          <w:rFonts w:ascii="Goudy Old Style" w:hAnsi="Goudy Old Style"/>
          <w:i/>
          <w:sz w:val="22"/>
          <w:szCs w:val="22"/>
        </w:rPr>
        <w:t>communicating</w:t>
      </w:r>
      <w:r w:rsidR="00146C70" w:rsidRPr="008D7011">
        <w:rPr>
          <w:rFonts w:ascii="Goudy Old Style" w:hAnsi="Goudy Old Style"/>
          <w:sz w:val="22"/>
          <w:szCs w:val="22"/>
        </w:rPr>
        <w:t xml:space="preserve"> the nature of that experience to others’ (2017,</w:t>
      </w:r>
      <w:r w:rsidR="00146C70">
        <w:rPr>
          <w:rFonts w:ascii="Goudy Old Style" w:hAnsi="Goudy Old Style"/>
          <w:sz w:val="22"/>
          <w:szCs w:val="22"/>
        </w:rPr>
        <w:t xml:space="preserve"> </w:t>
      </w:r>
      <w:r w:rsidR="00146C70" w:rsidRPr="008D7011">
        <w:rPr>
          <w:rFonts w:ascii="Goudy Old Style" w:hAnsi="Goudy Old Style"/>
          <w:sz w:val="22"/>
          <w:szCs w:val="22"/>
        </w:rPr>
        <w:t xml:space="preserve">289 my emphasis). </w:t>
      </w:r>
      <w:r w:rsidR="00146C70">
        <w:rPr>
          <w:rFonts w:ascii="Goudy Old Style" w:hAnsi="Goudy Old Style"/>
          <w:sz w:val="22"/>
          <w:szCs w:val="22"/>
        </w:rPr>
        <w:t>‘D</w:t>
      </w:r>
      <w:r w:rsidR="00146C70" w:rsidRPr="008D7011">
        <w:rPr>
          <w:rFonts w:ascii="Goudy Old Style" w:hAnsi="Goudy Old Style"/>
          <w:sz w:val="22"/>
          <w:szCs w:val="22"/>
        </w:rPr>
        <w:t>escribing’ and ‘communicating’ are paradigm linguistic capacities.</w:t>
      </w:r>
    </w:p>
    <w:p w14:paraId="1EB9C1A1" w14:textId="77777777" w:rsidR="00146C70" w:rsidRDefault="00146C70" w:rsidP="00FA694F">
      <w:pPr>
        <w:spacing w:line="276" w:lineRule="auto"/>
        <w:jc w:val="both"/>
        <w:rPr>
          <w:rFonts w:ascii="Goudy Old Style" w:hAnsi="Goudy Old Style"/>
          <w:sz w:val="22"/>
          <w:szCs w:val="22"/>
        </w:rPr>
      </w:pPr>
    </w:p>
    <w:p w14:paraId="57460D96" w14:textId="7E7E6199" w:rsidR="00146C70" w:rsidRDefault="00D172B6" w:rsidP="00FA694F">
      <w:pPr>
        <w:spacing w:line="276" w:lineRule="auto"/>
        <w:jc w:val="both"/>
        <w:rPr>
          <w:rFonts w:ascii="Goudy Old Style" w:hAnsi="Goudy Old Style"/>
          <w:sz w:val="22"/>
          <w:szCs w:val="22"/>
        </w:rPr>
      </w:pPr>
      <w:r>
        <w:rPr>
          <w:rFonts w:ascii="Goudy Old Style" w:hAnsi="Goudy Old Style"/>
          <w:sz w:val="22"/>
          <w:szCs w:val="22"/>
        </w:rPr>
        <w:t>What we can see is that</w:t>
      </w:r>
      <w:r w:rsidR="00402AC2">
        <w:rPr>
          <w:rFonts w:ascii="Goudy Old Style" w:hAnsi="Goudy Old Style"/>
          <w:sz w:val="22"/>
          <w:szCs w:val="22"/>
        </w:rPr>
        <w:t xml:space="preserve"> hermeneutical injustice</w:t>
      </w:r>
      <w:r w:rsidR="005D504D">
        <w:rPr>
          <w:rFonts w:ascii="Goudy Old Style" w:hAnsi="Goudy Old Style"/>
          <w:sz w:val="22"/>
          <w:szCs w:val="22"/>
        </w:rPr>
        <w:t>, or (4),</w:t>
      </w:r>
      <w:r w:rsidR="00402AC2">
        <w:rPr>
          <w:rFonts w:ascii="Goudy Old Style" w:hAnsi="Goudy Old Style"/>
          <w:sz w:val="22"/>
          <w:szCs w:val="22"/>
        </w:rPr>
        <w:t xml:space="preserve"> appears to be a correlate </w:t>
      </w:r>
      <w:r w:rsidR="000A3886">
        <w:rPr>
          <w:rFonts w:ascii="Goudy Old Style" w:hAnsi="Goudy Old Style"/>
          <w:sz w:val="22"/>
          <w:szCs w:val="22"/>
        </w:rPr>
        <w:t>of</w:t>
      </w:r>
      <w:r w:rsidR="00402AC2">
        <w:rPr>
          <w:rFonts w:ascii="Goudy Old Style" w:hAnsi="Goudy Old Style"/>
          <w:sz w:val="22"/>
          <w:szCs w:val="22"/>
        </w:rPr>
        <w:t xml:space="preserve"> (2).</w:t>
      </w:r>
      <w:r w:rsidR="000D535F">
        <w:rPr>
          <w:rFonts w:ascii="Goudy Old Style" w:hAnsi="Goudy Old Style"/>
          <w:sz w:val="22"/>
          <w:szCs w:val="22"/>
        </w:rPr>
        <w:t xml:space="preserve"> Both involve an unjust lacuna;</w:t>
      </w:r>
      <w:r w:rsidR="005D504D">
        <w:rPr>
          <w:rFonts w:ascii="Goudy Old Style" w:hAnsi="Goudy Old Style"/>
          <w:sz w:val="22"/>
          <w:szCs w:val="22"/>
        </w:rPr>
        <w:t xml:space="preserve"> the only difference is that one lacu</w:t>
      </w:r>
      <w:r w:rsidR="00F53C97">
        <w:rPr>
          <w:rFonts w:ascii="Goudy Old Style" w:hAnsi="Goudy Old Style"/>
          <w:sz w:val="22"/>
          <w:szCs w:val="22"/>
        </w:rPr>
        <w:t xml:space="preserve">na is ontological, and the other is semantic (and epistemic). </w:t>
      </w:r>
    </w:p>
    <w:p w14:paraId="5108F69A" w14:textId="77777777" w:rsidR="004B6887" w:rsidRDefault="004B6887" w:rsidP="00FA694F">
      <w:pPr>
        <w:spacing w:line="276" w:lineRule="auto"/>
        <w:jc w:val="both"/>
        <w:rPr>
          <w:rFonts w:ascii="Goudy Old Style" w:hAnsi="Goudy Old Style"/>
          <w:sz w:val="22"/>
          <w:szCs w:val="22"/>
        </w:rPr>
      </w:pPr>
    </w:p>
    <w:p w14:paraId="635928BB" w14:textId="42460F1B" w:rsidR="00CF3ADD" w:rsidRDefault="004B6887" w:rsidP="00FA694F">
      <w:pPr>
        <w:spacing w:line="276" w:lineRule="auto"/>
        <w:jc w:val="both"/>
        <w:rPr>
          <w:rFonts w:ascii="Goudy Old Style" w:hAnsi="Goudy Old Style"/>
          <w:sz w:val="22"/>
          <w:szCs w:val="22"/>
        </w:rPr>
      </w:pPr>
      <w:r>
        <w:rPr>
          <w:rFonts w:ascii="Goudy Old Style" w:hAnsi="Goudy Old Style"/>
          <w:sz w:val="22"/>
          <w:szCs w:val="22"/>
        </w:rPr>
        <w:t xml:space="preserve">Moving onto (3). </w:t>
      </w:r>
      <w:r w:rsidR="008C3A83">
        <w:rPr>
          <w:rFonts w:ascii="Goudy Old Style" w:hAnsi="Goudy Old Style"/>
          <w:sz w:val="22"/>
          <w:szCs w:val="22"/>
        </w:rPr>
        <w:t xml:space="preserve">As I said, if this idea is discussed in the literature, it is only discussed implicitly. </w:t>
      </w:r>
      <w:r w:rsidR="00CB19F2">
        <w:rPr>
          <w:rFonts w:ascii="Goudy Old Style" w:hAnsi="Goudy Old Style"/>
          <w:sz w:val="22"/>
          <w:szCs w:val="22"/>
        </w:rPr>
        <w:t>T</w:t>
      </w:r>
      <w:r w:rsidR="008C3A83">
        <w:rPr>
          <w:rFonts w:ascii="Goudy Old Style" w:hAnsi="Goudy Old Style"/>
          <w:sz w:val="22"/>
          <w:szCs w:val="22"/>
        </w:rPr>
        <w:t xml:space="preserve">here </w:t>
      </w:r>
      <w:r w:rsidR="00CB19F2">
        <w:rPr>
          <w:rFonts w:ascii="Goudy Old Style" w:hAnsi="Goudy Old Style"/>
          <w:sz w:val="22"/>
          <w:szCs w:val="22"/>
        </w:rPr>
        <w:t>doesn’t appear to be a</w:t>
      </w:r>
      <w:r w:rsidR="008C3A83">
        <w:rPr>
          <w:rFonts w:ascii="Goudy Old Style" w:hAnsi="Goudy Old Style"/>
          <w:sz w:val="22"/>
          <w:szCs w:val="22"/>
        </w:rPr>
        <w:t xml:space="preserve"> </w:t>
      </w:r>
      <w:r w:rsidR="00CF3ADD">
        <w:rPr>
          <w:rFonts w:ascii="Goudy Old Style" w:hAnsi="Goudy Old Style"/>
          <w:sz w:val="22"/>
          <w:szCs w:val="22"/>
        </w:rPr>
        <w:t>label that captures the</w:t>
      </w:r>
      <w:r w:rsidR="008C3A83">
        <w:rPr>
          <w:rFonts w:ascii="Goudy Old Style" w:hAnsi="Goudy Old Style"/>
          <w:sz w:val="22"/>
          <w:szCs w:val="22"/>
        </w:rPr>
        <w:t xml:space="preserve"> idea that some operative social kind </w:t>
      </w:r>
      <w:r w:rsidR="008F723F">
        <w:rPr>
          <w:rFonts w:ascii="Goudy Old Style" w:hAnsi="Goudy Old Style"/>
          <w:sz w:val="22"/>
          <w:szCs w:val="22"/>
        </w:rPr>
        <w:t xml:space="preserve">terms </w:t>
      </w:r>
      <w:r w:rsidR="008C3A83">
        <w:rPr>
          <w:rFonts w:ascii="Goudy Old Style" w:hAnsi="Goudy Old Style"/>
          <w:sz w:val="22"/>
          <w:szCs w:val="22"/>
        </w:rPr>
        <w:t xml:space="preserve">have unjust meanings. </w:t>
      </w:r>
      <w:r w:rsidR="00CF3ADD">
        <w:rPr>
          <w:rFonts w:ascii="Goudy Old Style" w:hAnsi="Goudy Old Style"/>
          <w:sz w:val="22"/>
          <w:szCs w:val="22"/>
        </w:rPr>
        <w:t>Nevertheless, I think that there are very clear examples of this. Again, we can point to the literature on conceptual engineering to identify cases. Like Dembroff, many conceptual engineers</w:t>
      </w:r>
      <w:r w:rsidR="00CF3ADD">
        <w:rPr>
          <w:rStyle w:val="FootnoteReference"/>
          <w:rFonts w:ascii="Goudy Old Style" w:hAnsi="Goudy Old Style"/>
          <w:sz w:val="22"/>
          <w:szCs w:val="22"/>
        </w:rPr>
        <w:footnoteReference w:id="8"/>
      </w:r>
      <w:r w:rsidR="00CF3ADD">
        <w:rPr>
          <w:rFonts w:ascii="Goudy Old Style" w:hAnsi="Goudy Old Style"/>
          <w:sz w:val="22"/>
          <w:szCs w:val="22"/>
        </w:rPr>
        <w:t xml:space="preserve"> have discussed the idea that the concept </w:t>
      </w:r>
      <w:r w:rsidR="00C5483B">
        <w:rPr>
          <w:rFonts w:ascii="Goudy Old Style" w:hAnsi="Goudy Old Style"/>
          <w:sz w:val="22"/>
          <w:szCs w:val="22"/>
        </w:rPr>
        <w:t>of marriage</w:t>
      </w:r>
      <w:r w:rsidR="00CF3ADD">
        <w:rPr>
          <w:rFonts w:ascii="Goudy Old Style" w:hAnsi="Goudy Old Style"/>
          <w:i/>
          <w:sz w:val="22"/>
          <w:szCs w:val="22"/>
        </w:rPr>
        <w:t xml:space="preserve"> </w:t>
      </w:r>
      <w:r w:rsidR="00C5483B">
        <w:rPr>
          <w:rFonts w:ascii="Goudy Old Style" w:hAnsi="Goudy Old Style"/>
          <w:sz w:val="22"/>
          <w:szCs w:val="22"/>
        </w:rPr>
        <w:t>has undergone revision</w:t>
      </w:r>
      <w:r w:rsidR="00CF3ADD">
        <w:rPr>
          <w:rFonts w:ascii="Goudy Old Style" w:hAnsi="Goudy Old Style"/>
          <w:sz w:val="22"/>
          <w:szCs w:val="22"/>
        </w:rPr>
        <w:t xml:space="preserve"> for the purposes of making </w:t>
      </w:r>
      <w:r w:rsidR="00C5483B">
        <w:rPr>
          <w:rFonts w:ascii="Goudy Old Style" w:hAnsi="Goudy Old Style"/>
          <w:sz w:val="22"/>
          <w:szCs w:val="22"/>
        </w:rPr>
        <w:t>it</w:t>
      </w:r>
      <w:r w:rsidR="00CF3ADD">
        <w:rPr>
          <w:rFonts w:ascii="Goudy Old Style" w:hAnsi="Goudy Old Style"/>
          <w:sz w:val="22"/>
          <w:szCs w:val="22"/>
        </w:rPr>
        <w:t xml:space="preserve"> more justly inclusive. Prior to legal revision, the concept </w:t>
      </w:r>
      <w:r w:rsidR="00344D6A">
        <w:rPr>
          <w:rFonts w:ascii="Goudy Old Style" w:hAnsi="Goudy Old Style"/>
          <w:sz w:val="22"/>
          <w:szCs w:val="22"/>
        </w:rPr>
        <w:t>represented</w:t>
      </w:r>
      <w:r w:rsidR="00CF3ADD">
        <w:rPr>
          <w:rFonts w:ascii="Goudy Old Style" w:hAnsi="Goudy Old Style"/>
          <w:sz w:val="22"/>
          <w:szCs w:val="22"/>
        </w:rPr>
        <w:t xml:space="preserve"> something rather explicit: a particular legal union of different-sex couples. However, in the wake of years and years of protest, the </w:t>
      </w:r>
      <w:r w:rsidR="002A3A2D">
        <w:rPr>
          <w:rFonts w:ascii="Goudy Old Style" w:hAnsi="Goudy Old Style"/>
          <w:sz w:val="22"/>
          <w:szCs w:val="22"/>
        </w:rPr>
        <w:t>meaning</w:t>
      </w:r>
      <w:r w:rsidR="00CF3ADD">
        <w:rPr>
          <w:rFonts w:ascii="Goudy Old Style" w:hAnsi="Goudy Old Style"/>
          <w:sz w:val="22"/>
          <w:szCs w:val="22"/>
        </w:rPr>
        <w:t xml:space="preserve"> of ‘marriage’ was revised to included same-sex couples. </w:t>
      </w:r>
    </w:p>
    <w:p w14:paraId="35EAE580" w14:textId="77777777" w:rsidR="00CF3ADD" w:rsidRDefault="00CF3ADD" w:rsidP="00FA694F">
      <w:pPr>
        <w:spacing w:line="276" w:lineRule="auto"/>
        <w:jc w:val="both"/>
        <w:rPr>
          <w:rFonts w:ascii="Goudy Old Style" w:hAnsi="Goudy Old Style"/>
          <w:sz w:val="22"/>
          <w:szCs w:val="22"/>
        </w:rPr>
      </w:pPr>
    </w:p>
    <w:p w14:paraId="2E8C2368" w14:textId="65DE3B42" w:rsidR="005B016F" w:rsidRDefault="00CF3ADD" w:rsidP="00FA694F">
      <w:pPr>
        <w:spacing w:line="276" w:lineRule="auto"/>
        <w:jc w:val="both"/>
        <w:rPr>
          <w:rFonts w:ascii="Goudy Old Style" w:hAnsi="Goudy Old Style"/>
          <w:sz w:val="22"/>
          <w:szCs w:val="22"/>
        </w:rPr>
      </w:pPr>
      <w:r>
        <w:rPr>
          <w:rFonts w:ascii="Goudy Old Style" w:hAnsi="Goudy Old Style"/>
          <w:sz w:val="22"/>
          <w:szCs w:val="22"/>
        </w:rPr>
        <w:t>As we can see, there are semantic correlates to ontological oppression. Thus, if ontological oppression gives us sufficient reason to reject the Real Kind assumption, then</w:t>
      </w:r>
      <w:r w:rsidR="00571575">
        <w:rPr>
          <w:rFonts w:ascii="Goudy Old Style" w:hAnsi="Goudy Old Style"/>
          <w:sz w:val="22"/>
          <w:szCs w:val="22"/>
        </w:rPr>
        <w:t xml:space="preserve"> it seem that</w:t>
      </w:r>
      <w:r>
        <w:rPr>
          <w:rFonts w:ascii="Goudy Old Style" w:hAnsi="Goudy Old Style"/>
          <w:sz w:val="22"/>
          <w:szCs w:val="22"/>
        </w:rPr>
        <w:t xml:space="preserve"> semantic oppression, in the form of (3) and (4)</w:t>
      </w:r>
      <w:r w:rsidR="00571575">
        <w:rPr>
          <w:rFonts w:ascii="Goudy Old Style" w:hAnsi="Goudy Old Style"/>
          <w:sz w:val="22"/>
          <w:szCs w:val="22"/>
        </w:rPr>
        <w:t>,</w:t>
      </w:r>
      <w:r>
        <w:rPr>
          <w:rFonts w:ascii="Goudy Old Style" w:hAnsi="Goudy Old Style"/>
          <w:sz w:val="22"/>
          <w:szCs w:val="22"/>
        </w:rPr>
        <w:t xml:space="preserve"> gives us</w:t>
      </w:r>
      <w:r w:rsidR="00571575">
        <w:rPr>
          <w:rFonts w:ascii="Goudy Old Style" w:hAnsi="Goudy Old Style"/>
          <w:sz w:val="22"/>
          <w:szCs w:val="22"/>
        </w:rPr>
        <w:t xml:space="preserve"> sufficient</w:t>
      </w:r>
      <w:r>
        <w:rPr>
          <w:rFonts w:ascii="Goudy Old Style" w:hAnsi="Goudy Old Style"/>
          <w:sz w:val="22"/>
          <w:szCs w:val="22"/>
        </w:rPr>
        <w:t xml:space="preserve"> reason to reject the True Meaning assumption. </w:t>
      </w:r>
    </w:p>
    <w:p w14:paraId="4944FC4B" w14:textId="77777777" w:rsidR="005B016F" w:rsidRDefault="005B016F" w:rsidP="00FA694F">
      <w:pPr>
        <w:spacing w:line="276" w:lineRule="auto"/>
        <w:jc w:val="both"/>
        <w:rPr>
          <w:rFonts w:ascii="Goudy Old Style" w:hAnsi="Goudy Old Style"/>
          <w:sz w:val="22"/>
          <w:szCs w:val="22"/>
        </w:rPr>
      </w:pPr>
    </w:p>
    <w:p w14:paraId="4542A529" w14:textId="77777777" w:rsidR="00FA694F" w:rsidRPr="005823C4" w:rsidRDefault="00FA694F" w:rsidP="00FA694F">
      <w:pPr>
        <w:spacing w:line="276" w:lineRule="auto"/>
        <w:jc w:val="both"/>
        <w:rPr>
          <w:rFonts w:ascii="Goudy Old Style" w:hAnsi="Goudy Old Style"/>
          <w:b/>
          <w:sz w:val="22"/>
          <w:szCs w:val="22"/>
        </w:rPr>
      </w:pPr>
      <w:r w:rsidRPr="005823C4">
        <w:rPr>
          <w:rFonts w:ascii="Goudy Old Style" w:hAnsi="Goudy Old Style"/>
          <w:b/>
          <w:sz w:val="22"/>
          <w:szCs w:val="22"/>
        </w:rPr>
        <w:t xml:space="preserve">3.  The Epistemic </w:t>
      </w:r>
      <w:r>
        <w:rPr>
          <w:rFonts w:ascii="Goudy Old Style" w:hAnsi="Goudy Old Style"/>
          <w:b/>
          <w:sz w:val="22"/>
          <w:szCs w:val="22"/>
        </w:rPr>
        <w:t>Condition</w:t>
      </w:r>
    </w:p>
    <w:p w14:paraId="28C6FB80" w14:textId="77777777" w:rsidR="00FA694F" w:rsidRDefault="00FA694F" w:rsidP="00FA694F">
      <w:pPr>
        <w:spacing w:line="276" w:lineRule="auto"/>
        <w:jc w:val="both"/>
        <w:rPr>
          <w:rFonts w:ascii="Goudy Old Style" w:hAnsi="Goudy Old Style"/>
          <w:sz w:val="22"/>
          <w:szCs w:val="22"/>
        </w:rPr>
      </w:pPr>
    </w:p>
    <w:p w14:paraId="74AB1CA9" w14:textId="36C5D283"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Above I offered reasons why one might accept the True Meaning assumption: (i) it helps us track social kinds; (ii) it is intrinsically valuable; and (iii) it avoids linguistic confusion. Howev</w:t>
      </w:r>
      <w:r w:rsidR="00C74121">
        <w:rPr>
          <w:rFonts w:ascii="Goudy Old Style" w:hAnsi="Goudy Old Style"/>
          <w:sz w:val="22"/>
          <w:szCs w:val="22"/>
        </w:rPr>
        <w:t xml:space="preserve">er, I argued that neither (ii) </w:t>
      </w:r>
      <w:r>
        <w:rPr>
          <w:rFonts w:ascii="Goudy Old Style" w:hAnsi="Goudy Old Style"/>
          <w:sz w:val="22"/>
          <w:szCs w:val="22"/>
        </w:rPr>
        <w:t>or (iii) are compelling. Further to this, I argued that just as we can reject the Real Kind assumption in the presence of ontological oppression, we can reject the True Meaning assumption in the presence of semantic oppression. Yet, in contexts in which semantic oppression</w:t>
      </w:r>
      <w:r w:rsidR="00014EBF">
        <w:rPr>
          <w:rFonts w:ascii="Goudy Old Style" w:hAnsi="Goudy Old Style"/>
          <w:sz w:val="22"/>
          <w:szCs w:val="22"/>
        </w:rPr>
        <w:t xml:space="preserve"> is</w:t>
      </w:r>
      <w:r>
        <w:rPr>
          <w:rFonts w:ascii="Goudy Old Style" w:hAnsi="Goudy Old Style"/>
          <w:sz w:val="22"/>
          <w:szCs w:val="22"/>
        </w:rPr>
        <w:t xml:space="preserve"> absent, (i) appears to stand as a reason why we should accept the True Meaning assumption. </w:t>
      </w:r>
    </w:p>
    <w:p w14:paraId="63778451" w14:textId="77777777" w:rsidR="00FA694F" w:rsidRDefault="00FA694F" w:rsidP="00FA694F">
      <w:pPr>
        <w:spacing w:line="276" w:lineRule="auto"/>
        <w:jc w:val="both"/>
        <w:rPr>
          <w:rFonts w:ascii="Goudy Old Style" w:hAnsi="Goudy Old Style"/>
          <w:sz w:val="22"/>
          <w:szCs w:val="22"/>
        </w:rPr>
      </w:pPr>
    </w:p>
    <w:p w14:paraId="7B1BFA41" w14:textId="4E4A4BB1"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The central task of the following is to offer an argument against (i). By rejecting (i), as well as (ii) and (iii), I hope to have given a comprehensive argument as to why we should be sceptical of the normative force of the True Kind assumption – while also offering additional reason to reject the Real Kind assumption. I will argue that in order for (i) to be a reason to accept the True Meaning assumptio</w:t>
      </w:r>
      <w:r w:rsidR="00613582">
        <w:rPr>
          <w:rFonts w:ascii="Goudy Old Style" w:hAnsi="Goudy Old Style"/>
          <w:sz w:val="22"/>
          <w:szCs w:val="22"/>
        </w:rPr>
        <w:t>n, we must be able to satisfy a stringent</w:t>
      </w:r>
      <w:r>
        <w:rPr>
          <w:rFonts w:ascii="Goudy Old Style" w:hAnsi="Goudy Old Style"/>
          <w:sz w:val="22"/>
          <w:szCs w:val="22"/>
        </w:rPr>
        <w:t xml:space="preserve"> </w:t>
      </w:r>
      <w:r w:rsidRPr="009E3CB1">
        <w:rPr>
          <w:rFonts w:ascii="Goudy Old Style" w:hAnsi="Goudy Old Style"/>
          <w:i/>
          <w:sz w:val="22"/>
          <w:szCs w:val="22"/>
        </w:rPr>
        <w:t>epistemic condition</w:t>
      </w:r>
      <w:r>
        <w:rPr>
          <w:rFonts w:ascii="Goudy Old Style" w:hAnsi="Goudy Old Style"/>
          <w:sz w:val="22"/>
          <w:szCs w:val="22"/>
        </w:rPr>
        <w:t>. A similar epistemic condition, I will argue, applies to the Real Kind assumption. Thus, if such conditions cannot be met, then this undermines both the True Meaning assumption and the Real Kind assumption.</w:t>
      </w:r>
    </w:p>
    <w:p w14:paraId="7B5C7FDA" w14:textId="77777777" w:rsidR="00FA694F" w:rsidRDefault="00FA694F" w:rsidP="00FA694F">
      <w:pPr>
        <w:spacing w:line="276" w:lineRule="auto"/>
        <w:jc w:val="both"/>
        <w:rPr>
          <w:rFonts w:ascii="Goudy Old Style" w:hAnsi="Goudy Old Style"/>
          <w:sz w:val="22"/>
          <w:szCs w:val="22"/>
        </w:rPr>
      </w:pPr>
    </w:p>
    <w:p w14:paraId="26A1D24C"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To see the epistemic conditions in question, let’s take another look at the Real Kind assumption and the True Meaning assumption. </w:t>
      </w:r>
    </w:p>
    <w:p w14:paraId="290D6A14" w14:textId="77777777" w:rsidR="00FA694F" w:rsidRPr="005823C4" w:rsidRDefault="00FA694F" w:rsidP="00FA694F">
      <w:pPr>
        <w:spacing w:line="276" w:lineRule="auto"/>
        <w:jc w:val="both"/>
        <w:rPr>
          <w:rFonts w:ascii="Goudy Old Style" w:hAnsi="Goudy Old Style"/>
          <w:sz w:val="22"/>
          <w:szCs w:val="22"/>
        </w:rPr>
      </w:pPr>
    </w:p>
    <w:p w14:paraId="02AB4B26" w14:textId="77777777" w:rsidR="00FA694F" w:rsidRDefault="00FA694F" w:rsidP="00FA694F">
      <w:pPr>
        <w:spacing w:line="276" w:lineRule="auto"/>
        <w:ind w:left="284"/>
        <w:jc w:val="both"/>
        <w:rPr>
          <w:rFonts w:ascii="Goudy Old Style" w:hAnsi="Goudy Old Style"/>
          <w:sz w:val="22"/>
          <w:szCs w:val="22"/>
        </w:rPr>
      </w:pPr>
      <w:r w:rsidRPr="00450661">
        <w:rPr>
          <w:rFonts w:ascii="Goudy Old Style" w:hAnsi="Goudy Old Style"/>
          <w:b/>
          <w:sz w:val="22"/>
          <w:szCs w:val="22"/>
        </w:rPr>
        <w:t>The Real Kind Assumption</w:t>
      </w:r>
      <w:r w:rsidRPr="00450661">
        <w:rPr>
          <w:rFonts w:ascii="Goudy Old Style" w:hAnsi="Goudy Old Style"/>
          <w:sz w:val="22"/>
          <w:szCs w:val="22"/>
        </w:rPr>
        <w:t xml:space="preserve">: ‘Social kind classifications ought to track the operative social kind membership facts’ (Dembroff forthcoming, p. 6). </w:t>
      </w:r>
    </w:p>
    <w:p w14:paraId="006EA808" w14:textId="77777777" w:rsidR="00FA694F" w:rsidRDefault="00FA694F" w:rsidP="00FA694F">
      <w:pPr>
        <w:spacing w:line="276" w:lineRule="auto"/>
        <w:ind w:left="284"/>
        <w:jc w:val="both"/>
        <w:rPr>
          <w:rFonts w:ascii="Goudy Old Style" w:hAnsi="Goudy Old Style"/>
          <w:sz w:val="22"/>
          <w:szCs w:val="22"/>
        </w:rPr>
      </w:pPr>
    </w:p>
    <w:p w14:paraId="3030E95E" w14:textId="77777777" w:rsidR="00FA694F" w:rsidRDefault="00FA694F" w:rsidP="00FA694F">
      <w:pPr>
        <w:spacing w:line="276" w:lineRule="auto"/>
        <w:ind w:left="284"/>
        <w:jc w:val="both"/>
        <w:rPr>
          <w:rFonts w:ascii="Goudy Old Style" w:hAnsi="Goudy Old Style"/>
          <w:sz w:val="22"/>
          <w:szCs w:val="22"/>
        </w:rPr>
      </w:pPr>
      <w:r w:rsidRPr="00450661">
        <w:rPr>
          <w:rFonts w:ascii="Goudy Old Style" w:hAnsi="Goudy Old Style"/>
          <w:b/>
          <w:sz w:val="22"/>
          <w:szCs w:val="22"/>
        </w:rPr>
        <w:t xml:space="preserve">The True Meaning Assumption: </w:t>
      </w:r>
      <w:r w:rsidRPr="00450661">
        <w:rPr>
          <w:rFonts w:ascii="Goudy Old Style" w:hAnsi="Goudy Old Style"/>
          <w:sz w:val="22"/>
          <w:szCs w:val="22"/>
        </w:rPr>
        <w:t>Social kind classification ought to track the meaning</w:t>
      </w:r>
      <w:r>
        <w:rPr>
          <w:rFonts w:ascii="Goudy Old Style" w:hAnsi="Goudy Old Style"/>
          <w:sz w:val="22"/>
          <w:szCs w:val="22"/>
        </w:rPr>
        <w:t xml:space="preserve"> of operative social kind terms.</w:t>
      </w:r>
    </w:p>
    <w:p w14:paraId="5F7576EF" w14:textId="77777777" w:rsidR="00FA694F" w:rsidRDefault="00FA694F" w:rsidP="00FA694F">
      <w:pPr>
        <w:spacing w:line="276" w:lineRule="auto"/>
        <w:ind w:left="284"/>
        <w:jc w:val="both"/>
        <w:rPr>
          <w:rFonts w:ascii="Goudy Old Style" w:hAnsi="Goudy Old Style"/>
          <w:sz w:val="22"/>
          <w:szCs w:val="22"/>
        </w:rPr>
      </w:pPr>
    </w:p>
    <w:p w14:paraId="386099EF" w14:textId="4259BEFE"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Both assumptions clearly cash out the ‘ought’ as a demand to </w:t>
      </w:r>
      <w:r>
        <w:rPr>
          <w:rFonts w:ascii="Goudy Old Style" w:hAnsi="Goudy Old Style"/>
          <w:i/>
          <w:sz w:val="22"/>
          <w:szCs w:val="22"/>
        </w:rPr>
        <w:t xml:space="preserve">track </w:t>
      </w:r>
      <w:r>
        <w:rPr>
          <w:rFonts w:ascii="Goudy Old Style" w:hAnsi="Goudy Old Style"/>
          <w:sz w:val="22"/>
          <w:szCs w:val="22"/>
        </w:rPr>
        <w:t>something. In the former, it is a demand to track operative social kinds; in the latter, it is a demand to track the meanings of operative social kind terms. And, if we accept that ought implies can,</w:t>
      </w:r>
      <w:r>
        <w:rPr>
          <w:rStyle w:val="FootnoteReference"/>
          <w:rFonts w:ascii="Goudy Old Style" w:hAnsi="Goudy Old Style"/>
          <w:sz w:val="22"/>
          <w:szCs w:val="22"/>
        </w:rPr>
        <w:footnoteReference w:id="9"/>
      </w:r>
      <w:r>
        <w:rPr>
          <w:rFonts w:ascii="Goudy Old Style" w:hAnsi="Goudy Old Style"/>
          <w:sz w:val="22"/>
          <w:szCs w:val="22"/>
        </w:rPr>
        <w:t xml:space="preserve"> then there must be a </w:t>
      </w:r>
      <w:r w:rsidRPr="00D0545C">
        <w:rPr>
          <w:rFonts w:ascii="Goudy Old Style" w:hAnsi="Goudy Old Style"/>
          <w:sz w:val="22"/>
          <w:szCs w:val="22"/>
        </w:rPr>
        <w:t xml:space="preserve">means by which we </w:t>
      </w:r>
      <w:r w:rsidRPr="00D0545C">
        <w:rPr>
          <w:rFonts w:ascii="Goudy Old Style" w:hAnsi="Goudy Old Style"/>
          <w:i/>
          <w:sz w:val="22"/>
          <w:szCs w:val="22"/>
        </w:rPr>
        <w:t>can</w:t>
      </w:r>
      <w:r w:rsidRPr="00D0545C">
        <w:rPr>
          <w:rFonts w:ascii="Goudy Old Style" w:hAnsi="Goudy Old Style"/>
          <w:sz w:val="22"/>
          <w:szCs w:val="22"/>
        </w:rPr>
        <w:t xml:space="preserve"> track</w:t>
      </w:r>
      <w:r>
        <w:rPr>
          <w:rFonts w:ascii="Goudy Old Style" w:hAnsi="Goudy Old Style"/>
          <w:i/>
          <w:sz w:val="22"/>
          <w:szCs w:val="22"/>
        </w:rPr>
        <w:t xml:space="preserve"> </w:t>
      </w:r>
      <w:r>
        <w:rPr>
          <w:rFonts w:ascii="Goudy Old Style" w:hAnsi="Goudy Old Style"/>
          <w:sz w:val="22"/>
          <w:szCs w:val="22"/>
        </w:rPr>
        <w:t xml:space="preserve">either kinds or meanings – we are not required to do anything that isn’t in our power to do. Moreover, the requirement to track kinds or meanings can’t be a demand to track such things </w:t>
      </w:r>
      <w:r>
        <w:rPr>
          <w:rFonts w:ascii="Goudy Old Style" w:hAnsi="Goudy Old Style"/>
          <w:i/>
          <w:sz w:val="22"/>
          <w:szCs w:val="22"/>
        </w:rPr>
        <w:t xml:space="preserve">accidentally. </w:t>
      </w:r>
      <w:r>
        <w:rPr>
          <w:rFonts w:ascii="Goudy Old Style" w:hAnsi="Goudy Old Style"/>
          <w:sz w:val="22"/>
          <w:szCs w:val="22"/>
        </w:rPr>
        <w:t xml:space="preserve">Accidents aren’t up to us. Thus, in order to non-accidentally track operative kinds or meanings, there must be a way of </w:t>
      </w:r>
      <w:r w:rsidRPr="006B1BF6">
        <w:rPr>
          <w:rFonts w:ascii="Goudy Old Style" w:hAnsi="Goudy Old Style"/>
          <w:i/>
          <w:sz w:val="22"/>
          <w:szCs w:val="22"/>
        </w:rPr>
        <w:t>knowin</w:t>
      </w:r>
      <w:r>
        <w:rPr>
          <w:rFonts w:ascii="Goudy Old Style" w:hAnsi="Goudy Old Style"/>
          <w:i/>
          <w:sz w:val="22"/>
          <w:szCs w:val="22"/>
        </w:rPr>
        <w:t>g</w:t>
      </w:r>
      <w:r>
        <w:rPr>
          <w:rFonts w:ascii="Goudy Old Style" w:hAnsi="Goudy Old Style"/>
          <w:sz w:val="22"/>
          <w:szCs w:val="22"/>
        </w:rPr>
        <w:t xml:space="preserve">, or </w:t>
      </w:r>
      <w:r>
        <w:rPr>
          <w:rFonts w:ascii="Goudy Old Style" w:hAnsi="Goudy Old Style"/>
          <w:i/>
          <w:sz w:val="22"/>
          <w:szCs w:val="22"/>
        </w:rPr>
        <w:t>justifiably believing</w:t>
      </w:r>
      <w:r>
        <w:rPr>
          <w:rFonts w:ascii="Goudy Old Style" w:hAnsi="Goudy Old Style"/>
          <w:sz w:val="22"/>
          <w:szCs w:val="22"/>
        </w:rPr>
        <w:t>,</w:t>
      </w:r>
      <w:r>
        <w:rPr>
          <w:rStyle w:val="FootnoteReference"/>
          <w:rFonts w:ascii="Goudy Old Style" w:hAnsi="Goudy Old Style"/>
          <w:sz w:val="22"/>
          <w:szCs w:val="22"/>
        </w:rPr>
        <w:footnoteReference w:id="10"/>
      </w:r>
      <w:r>
        <w:rPr>
          <w:rFonts w:ascii="Goudy Old Style" w:hAnsi="Goudy Old Style"/>
          <w:sz w:val="22"/>
          <w:szCs w:val="22"/>
        </w:rPr>
        <w:t xml:space="preserve"> what these ki</w:t>
      </w:r>
      <w:r w:rsidR="006B1766">
        <w:rPr>
          <w:rFonts w:ascii="Goudy Old Style" w:hAnsi="Goudy Old Style"/>
          <w:sz w:val="22"/>
          <w:szCs w:val="22"/>
        </w:rPr>
        <w:t>nds or meanings are. Without this</w:t>
      </w:r>
      <w:r>
        <w:rPr>
          <w:rFonts w:ascii="Goudy Old Style" w:hAnsi="Goudy Old Style"/>
          <w:sz w:val="22"/>
          <w:szCs w:val="22"/>
        </w:rPr>
        <w:t xml:space="preserve"> knowledge, there is no corresponding requirement. Thus, we might ask: What would it take to know which are the operative social kinds or meanings in a context? </w:t>
      </w:r>
    </w:p>
    <w:p w14:paraId="6CFE4595" w14:textId="77777777" w:rsidR="00FA694F" w:rsidRDefault="00FA694F" w:rsidP="00FA694F">
      <w:pPr>
        <w:spacing w:line="276" w:lineRule="auto"/>
        <w:jc w:val="both"/>
        <w:rPr>
          <w:rFonts w:ascii="Goudy Old Style" w:hAnsi="Goudy Old Style"/>
          <w:b/>
          <w:sz w:val="22"/>
          <w:szCs w:val="22"/>
        </w:rPr>
      </w:pPr>
    </w:p>
    <w:p w14:paraId="71C04436" w14:textId="77777777" w:rsidR="00FA694F" w:rsidRDefault="00FA694F" w:rsidP="00FA694F">
      <w:pPr>
        <w:spacing w:line="276" w:lineRule="auto"/>
        <w:jc w:val="both"/>
        <w:rPr>
          <w:rFonts w:ascii="Goudy Old Style" w:hAnsi="Goudy Old Style"/>
          <w:b/>
          <w:sz w:val="22"/>
          <w:szCs w:val="22"/>
        </w:rPr>
      </w:pPr>
      <w:r>
        <w:rPr>
          <w:rFonts w:ascii="Goudy Old Style" w:hAnsi="Goudy Old Style"/>
          <w:b/>
          <w:sz w:val="22"/>
          <w:szCs w:val="22"/>
        </w:rPr>
        <w:t>4. Meeting the Epistemic Condition</w:t>
      </w:r>
    </w:p>
    <w:p w14:paraId="7805B8C9" w14:textId="77777777" w:rsidR="00FA694F" w:rsidRDefault="00FA694F" w:rsidP="00FA694F">
      <w:pPr>
        <w:spacing w:line="276" w:lineRule="auto"/>
        <w:jc w:val="both"/>
        <w:rPr>
          <w:rFonts w:ascii="Goudy Old Style" w:hAnsi="Goudy Old Style"/>
          <w:b/>
          <w:sz w:val="22"/>
          <w:szCs w:val="22"/>
        </w:rPr>
      </w:pPr>
    </w:p>
    <w:p w14:paraId="0E8EE9E3"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The foregoing question is perhaps not quite the right one to ask. A better question is this: What would it take to know which are the operative social kinds or meanings in a context in the sense </w:t>
      </w:r>
      <w:r>
        <w:rPr>
          <w:rFonts w:ascii="Goudy Old Style" w:hAnsi="Goudy Old Style"/>
          <w:i/>
          <w:sz w:val="22"/>
          <w:szCs w:val="22"/>
        </w:rPr>
        <w:t>needed for a demand</w:t>
      </w:r>
      <w:r>
        <w:rPr>
          <w:rFonts w:ascii="Goudy Old Style" w:hAnsi="Goudy Old Style"/>
          <w:sz w:val="22"/>
          <w:szCs w:val="22"/>
        </w:rPr>
        <w:t>? Since we are dealing with an ‘ought’ the standard for knowledge needs to be reasonably high, yet possible to discharge. We should only be expected to keep track of social kinds or meanings with our classificatory practices provided that we are armed with a method of tracking such things that has a reliable strike rate. Otherwise, each demand would be too difficult to meet.</w:t>
      </w:r>
    </w:p>
    <w:p w14:paraId="1BAF6E7A" w14:textId="77777777" w:rsidR="00FA694F" w:rsidRDefault="00FA694F" w:rsidP="00FA694F">
      <w:pPr>
        <w:spacing w:line="276" w:lineRule="auto"/>
        <w:jc w:val="both"/>
        <w:rPr>
          <w:rFonts w:ascii="Goudy Old Style" w:hAnsi="Goudy Old Style"/>
          <w:sz w:val="22"/>
          <w:szCs w:val="22"/>
        </w:rPr>
      </w:pPr>
    </w:p>
    <w:p w14:paraId="342DFCF6" w14:textId="1B8C12DC"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So, what is the relevant sense of ‘know’? It is hard to know what one could appeal to. One might ‘know’ as a matter of intuition, or a feel for the context. Or, one might ‘know’ through assumption or conformity with linguistic behaviour. However, each suggestion is a highly unreliable method of discerning metaphysical and </w:t>
      </w:r>
      <w:r w:rsidR="00971FDB">
        <w:rPr>
          <w:rFonts w:ascii="Goudy Old Style" w:hAnsi="Goudy Old Style"/>
          <w:sz w:val="22"/>
          <w:szCs w:val="22"/>
        </w:rPr>
        <w:t>referential</w:t>
      </w:r>
      <w:r>
        <w:rPr>
          <w:rFonts w:ascii="Goudy Old Style" w:hAnsi="Goudy Old Style"/>
          <w:sz w:val="22"/>
          <w:szCs w:val="22"/>
        </w:rPr>
        <w:t xml:space="preserve"> facts. </w:t>
      </w:r>
    </w:p>
    <w:p w14:paraId="634E3D83" w14:textId="77777777" w:rsidR="00FA694F" w:rsidRDefault="00FA694F" w:rsidP="00FA694F">
      <w:pPr>
        <w:spacing w:line="276" w:lineRule="auto"/>
        <w:jc w:val="both"/>
        <w:rPr>
          <w:rFonts w:ascii="Goudy Old Style" w:hAnsi="Goudy Old Style"/>
          <w:sz w:val="22"/>
          <w:szCs w:val="22"/>
        </w:rPr>
      </w:pPr>
    </w:p>
    <w:p w14:paraId="4B9AA3C1"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There are more plausible suggestions that can be found in recent literature on the metaphysics of race and gender. In particular, there are two. We might know which are the operative social kinds or meanings of social kind terms by either (a) </w:t>
      </w:r>
      <w:r>
        <w:rPr>
          <w:rFonts w:ascii="Goudy Old Style" w:hAnsi="Goudy Old Style"/>
          <w:i/>
          <w:sz w:val="22"/>
          <w:szCs w:val="22"/>
        </w:rPr>
        <w:t xml:space="preserve">knowing a cluster of descriptions associated with a social kind term </w:t>
      </w:r>
      <w:r>
        <w:rPr>
          <w:rFonts w:ascii="Goudy Old Style" w:hAnsi="Goudy Old Style"/>
          <w:sz w:val="22"/>
          <w:szCs w:val="22"/>
        </w:rPr>
        <w:t xml:space="preserve">or (b) </w:t>
      </w:r>
      <w:r>
        <w:rPr>
          <w:rFonts w:ascii="Goudy Old Style" w:hAnsi="Goudy Old Style"/>
          <w:i/>
          <w:sz w:val="22"/>
          <w:szCs w:val="22"/>
        </w:rPr>
        <w:t>knowing ordinary linguistic usage with a social kind term</w:t>
      </w:r>
      <w:r>
        <w:rPr>
          <w:rFonts w:ascii="Goudy Old Style" w:hAnsi="Goudy Old Style"/>
          <w:sz w:val="22"/>
          <w:szCs w:val="22"/>
        </w:rPr>
        <w:t>.</w:t>
      </w:r>
      <w:r>
        <w:rPr>
          <w:rStyle w:val="FootnoteReference"/>
          <w:rFonts w:ascii="Goudy Old Style" w:hAnsi="Goudy Old Style"/>
          <w:sz w:val="22"/>
          <w:szCs w:val="22"/>
        </w:rPr>
        <w:footnoteReference w:id="11"/>
      </w:r>
      <w:r>
        <w:rPr>
          <w:rFonts w:ascii="Goudy Old Style" w:hAnsi="Goudy Old Style"/>
          <w:sz w:val="22"/>
          <w:szCs w:val="22"/>
        </w:rPr>
        <w:t xml:space="preserve"> Let’s first explore both options with respect to the Real Kind assumption.  </w:t>
      </w:r>
    </w:p>
    <w:p w14:paraId="5A6F06A3" w14:textId="77777777" w:rsidR="00BA705B" w:rsidRDefault="00BA705B" w:rsidP="00FA694F">
      <w:pPr>
        <w:spacing w:line="276" w:lineRule="auto"/>
        <w:jc w:val="both"/>
        <w:rPr>
          <w:rFonts w:ascii="Goudy Old Style" w:hAnsi="Goudy Old Style"/>
          <w:i/>
          <w:sz w:val="22"/>
          <w:szCs w:val="22"/>
        </w:rPr>
      </w:pPr>
    </w:p>
    <w:p w14:paraId="513D2439" w14:textId="77777777" w:rsidR="00FA694F" w:rsidRPr="008740C1" w:rsidRDefault="00FA694F" w:rsidP="00FA694F">
      <w:pPr>
        <w:spacing w:line="276" w:lineRule="auto"/>
        <w:jc w:val="both"/>
        <w:rPr>
          <w:rFonts w:ascii="Goudy Old Style" w:hAnsi="Goudy Old Style"/>
          <w:i/>
          <w:sz w:val="22"/>
          <w:szCs w:val="22"/>
        </w:rPr>
      </w:pPr>
      <w:r>
        <w:rPr>
          <w:rFonts w:ascii="Goudy Old Style" w:hAnsi="Goudy Old Style"/>
          <w:i/>
          <w:sz w:val="22"/>
          <w:szCs w:val="22"/>
        </w:rPr>
        <w:t xml:space="preserve">4.1. Clusters of Descriptions </w:t>
      </w:r>
    </w:p>
    <w:p w14:paraId="31A38FED" w14:textId="77777777" w:rsidR="00FA694F" w:rsidRDefault="00FA694F" w:rsidP="00FA694F">
      <w:pPr>
        <w:spacing w:line="276" w:lineRule="auto"/>
        <w:jc w:val="both"/>
        <w:rPr>
          <w:rFonts w:ascii="Goudy Old Style" w:hAnsi="Goudy Old Style"/>
          <w:sz w:val="22"/>
          <w:szCs w:val="22"/>
        </w:rPr>
      </w:pPr>
    </w:p>
    <w:p w14:paraId="6AD53C2E"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In </w:t>
      </w:r>
      <w:r w:rsidRPr="00450661">
        <w:rPr>
          <w:rFonts w:ascii="Goudy Old Style" w:hAnsi="Goudy Old Style"/>
          <w:sz w:val="22"/>
          <w:szCs w:val="22"/>
        </w:rPr>
        <w:t>§</w:t>
      </w:r>
      <w:r>
        <w:rPr>
          <w:rFonts w:ascii="Goudy Old Style" w:hAnsi="Goudy Old Style"/>
          <w:sz w:val="22"/>
          <w:szCs w:val="22"/>
        </w:rPr>
        <w:t xml:space="preserve">2, I discussed a common methodology in racial kind theorizing called the </w:t>
      </w:r>
      <w:r w:rsidRPr="0098179B">
        <w:rPr>
          <w:rFonts w:ascii="Goudy Old Style" w:hAnsi="Goudy Old Style"/>
          <w:i/>
          <w:sz w:val="22"/>
          <w:szCs w:val="22"/>
        </w:rPr>
        <w:t>semantic strategy</w:t>
      </w:r>
      <w:r>
        <w:rPr>
          <w:rFonts w:ascii="Goudy Old Style" w:hAnsi="Goudy Old Style"/>
          <w:sz w:val="22"/>
          <w:szCs w:val="22"/>
        </w:rPr>
        <w:t xml:space="preserve"> (Mallon 2013). To reiterate, the strategy rests on the idea that we are able to get at what the world is like by discerning the correct theory of reference. After all, with the correct theory of reference, we are able to locate social kinds out in the wild. Thus, the semantic strategy is, by its nature, </w:t>
      </w:r>
      <w:r>
        <w:rPr>
          <w:rFonts w:ascii="Goudy Old Style" w:hAnsi="Goudy Old Style"/>
          <w:i/>
          <w:sz w:val="22"/>
          <w:szCs w:val="22"/>
        </w:rPr>
        <w:t xml:space="preserve">epistemic. </w:t>
      </w:r>
      <w:r>
        <w:rPr>
          <w:rFonts w:ascii="Goudy Old Style" w:hAnsi="Goudy Old Style"/>
          <w:sz w:val="22"/>
          <w:szCs w:val="22"/>
        </w:rPr>
        <w:t xml:space="preserve">It enables us to </w:t>
      </w:r>
      <w:r>
        <w:rPr>
          <w:rFonts w:ascii="Goudy Old Style" w:hAnsi="Goudy Old Style"/>
          <w:i/>
          <w:sz w:val="22"/>
          <w:szCs w:val="22"/>
        </w:rPr>
        <w:t>know</w:t>
      </w:r>
      <w:r>
        <w:rPr>
          <w:rFonts w:ascii="Goudy Old Style" w:hAnsi="Goudy Old Style"/>
          <w:sz w:val="22"/>
          <w:szCs w:val="22"/>
        </w:rPr>
        <w:t xml:space="preserve"> what social kinds there are by seeing what our theory of reference says there are. </w:t>
      </w:r>
    </w:p>
    <w:p w14:paraId="11729CB0" w14:textId="77777777" w:rsidR="00FA694F" w:rsidRDefault="00FA694F" w:rsidP="00FA694F">
      <w:pPr>
        <w:spacing w:line="276" w:lineRule="auto"/>
        <w:jc w:val="both"/>
        <w:rPr>
          <w:rFonts w:ascii="Goudy Old Style" w:hAnsi="Goudy Old Style"/>
          <w:sz w:val="22"/>
          <w:szCs w:val="22"/>
        </w:rPr>
      </w:pPr>
    </w:p>
    <w:p w14:paraId="74F1B5AB" w14:textId="249C15FE" w:rsidR="00FA694F" w:rsidRPr="00EC1FF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Herein lies a way that we can meet the Real Kind assumption: We can track operative social kinds with our classificatory practices by having the correct theory of reference. Specifically, we can track operative social kinds by discerning the reference of the social kind terms used in our classificatory practices. For example, one can meet the demand to track </w:t>
      </w:r>
      <w:r>
        <w:rPr>
          <w:rFonts w:ascii="Goudy Old Style" w:hAnsi="Goudy Old Style"/>
          <w:i/>
          <w:sz w:val="22"/>
          <w:szCs w:val="22"/>
        </w:rPr>
        <w:t xml:space="preserve">woman </w:t>
      </w:r>
      <w:r>
        <w:rPr>
          <w:rFonts w:ascii="Goudy Old Style" w:hAnsi="Goudy Old Style"/>
          <w:sz w:val="22"/>
          <w:szCs w:val="22"/>
        </w:rPr>
        <w:t xml:space="preserve">by having the correct theory of reference for ‘woman’. </w:t>
      </w:r>
    </w:p>
    <w:p w14:paraId="77D367FD" w14:textId="77777777" w:rsidR="00FA694F" w:rsidRDefault="00FA694F" w:rsidP="00FA694F">
      <w:pPr>
        <w:spacing w:line="276" w:lineRule="auto"/>
        <w:jc w:val="both"/>
        <w:rPr>
          <w:rFonts w:ascii="Goudy Old Style" w:hAnsi="Goudy Old Style"/>
          <w:sz w:val="22"/>
          <w:szCs w:val="22"/>
        </w:rPr>
      </w:pPr>
    </w:p>
    <w:p w14:paraId="04495351"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On the face of it, the idea that one knows which is the operative social kind in a context when one has the correct theory of reference for a corresponding social kind term seems like a plausible strategy. After all, if we know what it takes for a social kind term to refer, then we are in a position to know the referred-to social kind (if there is one). However, Mallon doubts this line of reasoning. In the literature on racial kinds, the semantic strategy has been deployed over and over again, producing competing ontological stories. Common to these stories is a </w:t>
      </w:r>
      <w:r>
        <w:rPr>
          <w:rFonts w:ascii="Goudy Old Style" w:hAnsi="Goudy Old Style"/>
          <w:i/>
          <w:sz w:val="22"/>
          <w:szCs w:val="22"/>
        </w:rPr>
        <w:t>descriptivist theory of reference.</w:t>
      </w:r>
      <w:r w:rsidRPr="009C6247">
        <w:rPr>
          <w:rStyle w:val="FootnoteReference"/>
          <w:rFonts w:ascii="Goudy Old Style" w:hAnsi="Goudy Old Style"/>
          <w:sz w:val="22"/>
          <w:szCs w:val="22"/>
        </w:rPr>
        <w:footnoteReference w:id="12"/>
      </w:r>
      <w:r>
        <w:rPr>
          <w:rFonts w:ascii="Goudy Old Style" w:hAnsi="Goudy Old Style"/>
          <w:i/>
          <w:sz w:val="22"/>
          <w:szCs w:val="22"/>
        </w:rPr>
        <w:t xml:space="preserve"> </w:t>
      </w:r>
      <w:r>
        <w:rPr>
          <w:rFonts w:ascii="Goudy Old Style" w:hAnsi="Goudy Old Style"/>
          <w:sz w:val="22"/>
          <w:szCs w:val="22"/>
        </w:rPr>
        <w:t xml:space="preserve">On such accounts, what it takes for a racial kind term to refer is the </w:t>
      </w:r>
      <w:r>
        <w:rPr>
          <w:rFonts w:ascii="Goudy Old Style" w:hAnsi="Goudy Old Style"/>
          <w:i/>
          <w:sz w:val="22"/>
          <w:szCs w:val="22"/>
        </w:rPr>
        <w:t xml:space="preserve">satisfaction </w:t>
      </w:r>
      <w:r>
        <w:rPr>
          <w:rFonts w:ascii="Goudy Old Style" w:hAnsi="Goudy Old Style"/>
          <w:sz w:val="22"/>
          <w:szCs w:val="22"/>
        </w:rPr>
        <w:t xml:space="preserve">of a cluster of descriptions. Racial sceptics (Zack 1993, Appiah 1995), racial constructionists (Mills 1998, Taylor 2000), and population naturalists (Kitcher 1999) have all advanced some version of descriptivism (Mallon 2013, p. 546). However, they disagree on which cluster of descriptions must be met in order for a racial kind term to refer – and thus, for there to be a corresponding racial kind. Racial sceptics </w:t>
      </w:r>
      <w:r w:rsidRPr="00644939">
        <w:rPr>
          <w:rFonts w:ascii="Goudy Old Style" w:hAnsi="Goudy Old Style"/>
          <w:i/>
          <w:sz w:val="22"/>
          <w:szCs w:val="22"/>
        </w:rPr>
        <w:t>deny</w:t>
      </w:r>
      <w:r>
        <w:rPr>
          <w:rFonts w:ascii="Goudy Old Style" w:hAnsi="Goudy Old Style"/>
          <w:sz w:val="22"/>
          <w:szCs w:val="22"/>
        </w:rPr>
        <w:t xml:space="preserve"> that there are races because no description of biological properties can be met; racial constructionists </w:t>
      </w:r>
      <w:r w:rsidRPr="00644939">
        <w:rPr>
          <w:rFonts w:ascii="Goudy Old Style" w:hAnsi="Goudy Old Style"/>
          <w:i/>
          <w:sz w:val="22"/>
          <w:szCs w:val="22"/>
        </w:rPr>
        <w:t>accept</w:t>
      </w:r>
      <w:r>
        <w:rPr>
          <w:rFonts w:ascii="Goudy Old Style" w:hAnsi="Goudy Old Style"/>
          <w:sz w:val="22"/>
          <w:szCs w:val="22"/>
        </w:rPr>
        <w:t xml:space="preserve"> that there are races because a description of superficial biological properties or institutional conditions can be met; and population naturalists accept that races </w:t>
      </w:r>
      <w:r w:rsidRPr="00644939">
        <w:rPr>
          <w:rFonts w:ascii="Goudy Old Style" w:hAnsi="Goudy Old Style"/>
          <w:i/>
          <w:sz w:val="22"/>
          <w:szCs w:val="22"/>
        </w:rPr>
        <w:t>might</w:t>
      </w:r>
      <w:r>
        <w:rPr>
          <w:rFonts w:ascii="Goudy Old Style" w:hAnsi="Goudy Old Style"/>
          <w:sz w:val="22"/>
          <w:szCs w:val="22"/>
        </w:rPr>
        <w:t xml:space="preserve"> exist so long as there are the relevant breeding populations (2013, p. 546). </w:t>
      </w:r>
    </w:p>
    <w:p w14:paraId="0C0E0E64" w14:textId="77777777" w:rsidR="00FA694F" w:rsidRDefault="00FA694F" w:rsidP="00FA694F">
      <w:pPr>
        <w:spacing w:line="276" w:lineRule="auto"/>
        <w:jc w:val="both"/>
        <w:rPr>
          <w:rFonts w:ascii="Goudy Old Style" w:hAnsi="Goudy Old Style"/>
          <w:sz w:val="22"/>
          <w:szCs w:val="22"/>
        </w:rPr>
      </w:pPr>
    </w:p>
    <w:p w14:paraId="124ABC24"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What does this reveal? For Mallon, it is meant to show that metaphysical disputes about race, which rest on differences in preferred theories of reference, are mostly an illusion (2013, p. 547). Further, it shows that metaphysical disputes about race are really just disputes about which theory of reference is correct – specifically, which cluster of descriptions must be satisfied. However, Mallon argues that there is little agreement in the philosophy of language as to which theory of reference is correct. And, it is unclear whether there ever will be agreement. This is because ‘[a]ccounts of reference are justified by reference to semantic intuitions that vary from person to person, and from culture to culture’ (2013, p. 598).  </w:t>
      </w:r>
    </w:p>
    <w:p w14:paraId="58207231" w14:textId="77777777" w:rsidR="00FA694F" w:rsidRDefault="00FA694F" w:rsidP="00FA694F">
      <w:pPr>
        <w:spacing w:line="276" w:lineRule="auto"/>
        <w:jc w:val="both"/>
        <w:rPr>
          <w:rFonts w:ascii="Goudy Old Style" w:hAnsi="Goudy Old Style"/>
          <w:sz w:val="22"/>
          <w:szCs w:val="22"/>
        </w:rPr>
      </w:pPr>
    </w:p>
    <w:p w14:paraId="6FC995B8" w14:textId="5492E81F"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What does this mean for the Real Kind assumption? Without an account of which cluster of descriptions are associated with a social kind term, we are left without a means of knowing which operative social kinds there are. And, without a means of knowing which operative social kinds there are, we are unable to track them with our classifications. Thus, we are not required to follow the Real Kind assumption. </w:t>
      </w:r>
    </w:p>
    <w:p w14:paraId="23819E78" w14:textId="77777777" w:rsidR="00FA694F" w:rsidRDefault="00FA694F" w:rsidP="00FA694F">
      <w:pPr>
        <w:spacing w:line="276" w:lineRule="auto"/>
        <w:jc w:val="both"/>
        <w:rPr>
          <w:rFonts w:ascii="Goudy Old Style" w:hAnsi="Goudy Old Style"/>
          <w:sz w:val="22"/>
          <w:szCs w:val="22"/>
        </w:rPr>
      </w:pPr>
    </w:p>
    <w:p w14:paraId="3EA9275A"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One might be concerned that this is only characteristic of race and race talk. Might there be more uniformity as to what would count as the relevant cluster of descriptions among those who theorize about gender? This seems unlikely. Metaphysicians of gender are as guilty of employing the semantic strategy as metaphysicians of race, and this has produced competing accounts. It probably goes without saying, but there has been a long history of scholarship attempting to discern the relevant cluster of descriptions (biological or social) associated with ‘woman’ that would pick out </w:t>
      </w:r>
      <w:r w:rsidRPr="00821341">
        <w:rPr>
          <w:rFonts w:ascii="Goudy Old Style" w:hAnsi="Goudy Old Style"/>
          <w:i/>
          <w:sz w:val="22"/>
          <w:szCs w:val="22"/>
        </w:rPr>
        <w:t>woma</w:t>
      </w:r>
      <w:r>
        <w:rPr>
          <w:rFonts w:ascii="Goudy Old Style" w:hAnsi="Goudy Old Style"/>
          <w:i/>
          <w:sz w:val="22"/>
          <w:szCs w:val="22"/>
        </w:rPr>
        <w:t>n</w:t>
      </w:r>
      <w:r>
        <w:rPr>
          <w:rFonts w:ascii="Goudy Old Style" w:hAnsi="Goudy Old Style"/>
          <w:sz w:val="22"/>
          <w:szCs w:val="22"/>
        </w:rPr>
        <w:t>.</w:t>
      </w:r>
      <w:r>
        <w:rPr>
          <w:rStyle w:val="FootnoteReference"/>
          <w:rFonts w:ascii="Goudy Old Style" w:hAnsi="Goudy Old Style"/>
          <w:sz w:val="22"/>
          <w:szCs w:val="22"/>
        </w:rPr>
        <w:footnoteReference w:id="13"/>
      </w:r>
      <w:r>
        <w:rPr>
          <w:rFonts w:ascii="Goudy Old Style" w:hAnsi="Goudy Old Style"/>
          <w:sz w:val="22"/>
          <w:szCs w:val="22"/>
        </w:rPr>
        <w:t xml:space="preserve"> However, this falls prey to same problem raised by Mallon. Accounts of reference vary, and there may never be uniform agreement on what it would take to refer. Thus, we cannot rely on descriptivism to deliver knowledge about gender and racial kinds. </w:t>
      </w:r>
    </w:p>
    <w:p w14:paraId="7A5785A7" w14:textId="77777777" w:rsidR="00FA694F" w:rsidRDefault="00FA694F" w:rsidP="00FA694F">
      <w:pPr>
        <w:spacing w:line="276" w:lineRule="auto"/>
        <w:jc w:val="both"/>
        <w:rPr>
          <w:rFonts w:ascii="Goudy Old Style" w:hAnsi="Goudy Old Style"/>
          <w:sz w:val="22"/>
          <w:szCs w:val="22"/>
        </w:rPr>
      </w:pPr>
    </w:p>
    <w:p w14:paraId="0AAF4F55" w14:textId="77777777" w:rsidR="00FA694F" w:rsidRDefault="00FA694F" w:rsidP="00FA694F">
      <w:pPr>
        <w:spacing w:line="276" w:lineRule="auto"/>
        <w:jc w:val="both"/>
        <w:rPr>
          <w:rFonts w:ascii="Goudy Old Style" w:hAnsi="Goudy Old Style"/>
          <w:i/>
          <w:sz w:val="22"/>
          <w:szCs w:val="22"/>
        </w:rPr>
      </w:pPr>
      <w:r>
        <w:rPr>
          <w:rFonts w:ascii="Goudy Old Style" w:hAnsi="Goudy Old Style"/>
          <w:i/>
          <w:sz w:val="22"/>
          <w:szCs w:val="22"/>
        </w:rPr>
        <w:t>4.2. Ordinary Usage</w:t>
      </w:r>
    </w:p>
    <w:p w14:paraId="02832681" w14:textId="77777777" w:rsidR="00FA694F" w:rsidRPr="00D855CC" w:rsidRDefault="00FA694F" w:rsidP="00FA694F">
      <w:pPr>
        <w:spacing w:line="276" w:lineRule="auto"/>
        <w:jc w:val="both"/>
        <w:rPr>
          <w:rFonts w:ascii="Goudy Old Style" w:hAnsi="Goudy Old Style"/>
          <w:i/>
          <w:sz w:val="22"/>
          <w:szCs w:val="22"/>
        </w:rPr>
      </w:pPr>
    </w:p>
    <w:p w14:paraId="7C68E64C" w14:textId="7FF12A94"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One might think, ‘so much the worse for descriptions’.</w:t>
      </w:r>
      <w:r w:rsidR="002F65C7">
        <w:rPr>
          <w:rFonts w:ascii="Goudy Old Style" w:hAnsi="Goudy Old Style"/>
          <w:sz w:val="22"/>
          <w:szCs w:val="22"/>
        </w:rPr>
        <w:t xml:space="preserve"> We should, instead, accept a widely endorsed moderate semantic externalism of the kind advanced by Putnam, Kripke, Burge, and Williamson. </w:t>
      </w:r>
      <w:r w:rsidR="00892594">
        <w:rPr>
          <w:rFonts w:ascii="Goudy Old Style" w:hAnsi="Goudy Old Style"/>
          <w:sz w:val="22"/>
          <w:szCs w:val="22"/>
        </w:rPr>
        <w:t>On</w:t>
      </w:r>
      <w:r w:rsidR="002F65C7">
        <w:rPr>
          <w:rFonts w:ascii="Goudy Old Style" w:hAnsi="Goudy Old Style"/>
          <w:sz w:val="22"/>
          <w:szCs w:val="22"/>
        </w:rPr>
        <w:t xml:space="preserve"> such accounts, the idea is that a range of external factors, factors outside of the head, serve a role in fixing meaning. Thus, i</w:t>
      </w:r>
      <w:r>
        <w:rPr>
          <w:rFonts w:ascii="Goudy Old Style" w:hAnsi="Goudy Old Style"/>
          <w:sz w:val="22"/>
          <w:szCs w:val="22"/>
        </w:rPr>
        <w:t xml:space="preserve">f we want to discern which is the operative social kind in a context, we need only look at </w:t>
      </w:r>
      <w:r w:rsidRPr="002F65C7">
        <w:rPr>
          <w:rFonts w:ascii="Goudy Old Style" w:hAnsi="Goudy Old Style"/>
          <w:i/>
          <w:sz w:val="22"/>
          <w:szCs w:val="22"/>
        </w:rPr>
        <w:t>stable patterns of usage</w:t>
      </w:r>
      <w:r>
        <w:rPr>
          <w:rFonts w:ascii="Goudy Old Style" w:hAnsi="Goudy Old Style"/>
          <w:sz w:val="22"/>
          <w:szCs w:val="22"/>
        </w:rPr>
        <w:t xml:space="preserve"> with a corresponding social kind term. This provides </w:t>
      </w:r>
      <w:r w:rsidR="002F65C7">
        <w:rPr>
          <w:rFonts w:ascii="Goudy Old Style" w:hAnsi="Goudy Old Style"/>
          <w:sz w:val="22"/>
          <w:szCs w:val="22"/>
        </w:rPr>
        <w:t>enough</w:t>
      </w:r>
      <w:r>
        <w:rPr>
          <w:rFonts w:ascii="Goudy Old Style" w:hAnsi="Goudy Old Style"/>
          <w:sz w:val="22"/>
          <w:szCs w:val="22"/>
        </w:rPr>
        <w:t xml:space="preserve"> information </w:t>
      </w:r>
      <w:r w:rsidR="00962020">
        <w:rPr>
          <w:rFonts w:ascii="Goudy Old Style" w:hAnsi="Goudy Old Style"/>
          <w:sz w:val="22"/>
          <w:szCs w:val="22"/>
        </w:rPr>
        <w:t>to discern which is the</w:t>
      </w:r>
      <w:r>
        <w:rPr>
          <w:rFonts w:ascii="Goudy Old Style" w:hAnsi="Goudy Old Style"/>
          <w:sz w:val="22"/>
          <w:szCs w:val="22"/>
        </w:rPr>
        <w:t xml:space="preserve"> operative social kind concept</w:t>
      </w:r>
      <w:r w:rsidR="00962020">
        <w:rPr>
          <w:rFonts w:ascii="Goudy Old Style" w:hAnsi="Goudy Old Style"/>
          <w:sz w:val="22"/>
          <w:szCs w:val="22"/>
        </w:rPr>
        <w:t xml:space="preserve"> in a context</w:t>
      </w:r>
      <w:r>
        <w:rPr>
          <w:rFonts w:ascii="Goudy Old Style" w:hAnsi="Goudy Old Style"/>
          <w:sz w:val="22"/>
          <w:szCs w:val="22"/>
        </w:rPr>
        <w:t>.</w:t>
      </w:r>
      <w:r w:rsidR="002F65C7">
        <w:rPr>
          <w:rStyle w:val="FootnoteReference"/>
          <w:rFonts w:ascii="Goudy Old Style" w:hAnsi="Goudy Old Style"/>
          <w:sz w:val="22"/>
          <w:szCs w:val="22"/>
        </w:rPr>
        <w:footnoteReference w:id="14"/>
      </w:r>
      <w:r>
        <w:rPr>
          <w:rFonts w:ascii="Goudy Old Style" w:hAnsi="Goudy Old Style"/>
          <w:sz w:val="22"/>
          <w:szCs w:val="22"/>
        </w:rPr>
        <w:t xml:space="preserve"> And, armed with this concept we will be able to understand what the term refers to. However, identifying such patterns of usage has its problems.  </w:t>
      </w:r>
    </w:p>
    <w:p w14:paraId="5F57DDBB" w14:textId="77777777" w:rsidR="00FA694F" w:rsidRDefault="00FA694F" w:rsidP="00FA694F">
      <w:pPr>
        <w:spacing w:line="276" w:lineRule="auto"/>
        <w:jc w:val="both"/>
        <w:rPr>
          <w:rFonts w:ascii="Goudy Old Style" w:hAnsi="Goudy Old Style"/>
          <w:sz w:val="22"/>
          <w:szCs w:val="22"/>
        </w:rPr>
      </w:pPr>
    </w:p>
    <w:p w14:paraId="48E243E5" w14:textId="2E218D0B"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In response to Haslanger’s (2006) claim that her ameliorative definition of </w:t>
      </w:r>
      <w:r w:rsidRPr="00056107">
        <w:rPr>
          <w:rFonts w:ascii="Goudy Old Style" w:hAnsi="Goudy Old Style"/>
          <w:smallCaps/>
          <w:sz w:val="22"/>
          <w:szCs w:val="22"/>
        </w:rPr>
        <w:t>woman</w:t>
      </w:r>
      <w:r>
        <w:rPr>
          <w:rFonts w:ascii="Goudy Old Style" w:hAnsi="Goudy Old Style"/>
          <w:sz w:val="22"/>
          <w:szCs w:val="22"/>
        </w:rPr>
        <w:t xml:space="preserve"> may in fact be the ‘operative’ gender concept, even if it runs against intuition, Jennifer Saul (2006) argues that this would be very difficult to discern. Saul contends that ordinary speakers frequently use sex</w:t>
      </w:r>
      <w:r w:rsidR="00055EC0">
        <w:rPr>
          <w:rFonts w:ascii="Goudy Old Style" w:hAnsi="Goudy Old Style"/>
          <w:sz w:val="22"/>
          <w:szCs w:val="22"/>
        </w:rPr>
        <w:t xml:space="preserve"> and gender</w:t>
      </w:r>
      <w:r>
        <w:rPr>
          <w:rFonts w:ascii="Goudy Old Style" w:hAnsi="Goudy Old Style"/>
          <w:sz w:val="22"/>
          <w:szCs w:val="22"/>
        </w:rPr>
        <w:t xml:space="preserve"> language interchangeably (2006, p. 130). Most speakers use ‘woman’ as both a sex term and a gender term. Thus, there is no uniform usage of gender terms that would enable us to discern the which gender concept (meaning) is being expressed. For example, Saul suggests that none of the following would strike an ordinary speaker as strange: </w:t>
      </w:r>
    </w:p>
    <w:p w14:paraId="2B5396CA" w14:textId="77777777" w:rsidR="00FA694F" w:rsidRDefault="00FA694F" w:rsidP="00FA694F">
      <w:pPr>
        <w:spacing w:line="276" w:lineRule="auto"/>
        <w:jc w:val="both"/>
        <w:rPr>
          <w:rFonts w:ascii="Goudy Old Style" w:hAnsi="Goudy Old Style"/>
          <w:sz w:val="22"/>
          <w:szCs w:val="22"/>
        </w:rPr>
      </w:pPr>
    </w:p>
    <w:p w14:paraId="40CC7AC1" w14:textId="77777777" w:rsidR="00FA694F" w:rsidRDefault="00FA694F" w:rsidP="00FA694F">
      <w:pPr>
        <w:pStyle w:val="ListParagraph"/>
        <w:numPr>
          <w:ilvl w:val="0"/>
          <w:numId w:val="1"/>
        </w:numPr>
        <w:spacing w:line="276" w:lineRule="auto"/>
        <w:jc w:val="both"/>
        <w:rPr>
          <w:rFonts w:ascii="Goudy Old Style" w:hAnsi="Goudy Old Style"/>
          <w:sz w:val="22"/>
          <w:szCs w:val="22"/>
        </w:rPr>
      </w:pPr>
      <w:r>
        <w:rPr>
          <w:rFonts w:ascii="Goudy Old Style" w:hAnsi="Goudy Old Style"/>
          <w:sz w:val="22"/>
          <w:szCs w:val="22"/>
        </w:rPr>
        <w:t>‘Darren is a woman on Friday nights.’ (Here ‘woman’ is used as a gender term.)</w:t>
      </w:r>
    </w:p>
    <w:p w14:paraId="7F8E20DD" w14:textId="77777777" w:rsidR="00FA694F" w:rsidRDefault="00FA694F" w:rsidP="00FA694F">
      <w:pPr>
        <w:pStyle w:val="ListParagraph"/>
        <w:numPr>
          <w:ilvl w:val="0"/>
          <w:numId w:val="1"/>
        </w:numPr>
        <w:spacing w:line="276" w:lineRule="auto"/>
        <w:jc w:val="both"/>
        <w:rPr>
          <w:rFonts w:ascii="Goudy Old Style" w:hAnsi="Goudy Old Style"/>
          <w:sz w:val="22"/>
          <w:szCs w:val="22"/>
        </w:rPr>
      </w:pPr>
      <w:r>
        <w:rPr>
          <w:rFonts w:ascii="Goudy Old Style" w:hAnsi="Goudy Old Style"/>
          <w:sz w:val="22"/>
          <w:szCs w:val="22"/>
        </w:rPr>
        <w:t>‘I (like everyone else) never realized Ed was a woman until I saw Ed naked.’ (Here ‘woman’ is used as a sex term.)</w:t>
      </w:r>
    </w:p>
    <w:p w14:paraId="0A8FCDED" w14:textId="77777777" w:rsidR="00FA694F" w:rsidRDefault="00FA694F" w:rsidP="00FA694F">
      <w:pPr>
        <w:pStyle w:val="ListParagraph"/>
        <w:numPr>
          <w:ilvl w:val="0"/>
          <w:numId w:val="1"/>
        </w:numPr>
        <w:spacing w:line="276" w:lineRule="auto"/>
        <w:jc w:val="both"/>
        <w:rPr>
          <w:rFonts w:ascii="Goudy Old Style" w:hAnsi="Goudy Old Style"/>
          <w:sz w:val="22"/>
          <w:szCs w:val="22"/>
        </w:rPr>
      </w:pPr>
      <w:r>
        <w:rPr>
          <w:rFonts w:ascii="Goudy Old Style" w:hAnsi="Goudy Old Style"/>
          <w:sz w:val="22"/>
          <w:szCs w:val="22"/>
        </w:rPr>
        <w:t>‘I am a man, but I want to become a woman.’ (It is not so clear here whether ‘woman’ is being used as a sex or a gender term—this depends on whether the transition is taken to involve change of sex or just gender. But this uncertainty doesn’t lead us to any uncertainty about whether the term is correctly used.)</w:t>
      </w:r>
    </w:p>
    <w:p w14:paraId="49DBB884" w14:textId="77777777" w:rsidR="00FA694F" w:rsidRPr="0099325E" w:rsidRDefault="00FA694F" w:rsidP="00FA694F">
      <w:pPr>
        <w:pStyle w:val="ListParagraph"/>
        <w:numPr>
          <w:ilvl w:val="0"/>
          <w:numId w:val="1"/>
        </w:numPr>
        <w:spacing w:line="276" w:lineRule="auto"/>
        <w:jc w:val="both"/>
        <w:rPr>
          <w:rFonts w:ascii="Goudy Old Style" w:hAnsi="Goudy Old Style"/>
          <w:sz w:val="22"/>
          <w:szCs w:val="22"/>
        </w:rPr>
      </w:pPr>
      <w:r>
        <w:rPr>
          <w:rFonts w:ascii="Goudy Old Style" w:hAnsi="Goudy Old Style"/>
          <w:sz w:val="22"/>
          <w:szCs w:val="22"/>
        </w:rPr>
        <w:t xml:space="preserve">‘This is the skeleton of a woman.’ (Here ‘woman’ is used as a sex term.) (2006, p. 130). </w:t>
      </w:r>
    </w:p>
    <w:p w14:paraId="0D427B5E" w14:textId="77777777" w:rsidR="00FA694F" w:rsidRDefault="00FA694F" w:rsidP="00FA694F">
      <w:pPr>
        <w:spacing w:line="276" w:lineRule="auto"/>
        <w:jc w:val="both"/>
        <w:rPr>
          <w:rFonts w:ascii="Goudy Old Style" w:hAnsi="Goudy Old Style"/>
          <w:sz w:val="22"/>
          <w:szCs w:val="22"/>
        </w:rPr>
      </w:pPr>
    </w:p>
    <w:p w14:paraId="4A838FB4"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Thus, according to Saul: </w:t>
      </w:r>
    </w:p>
    <w:p w14:paraId="342CBBF7" w14:textId="77777777" w:rsidR="00FA694F" w:rsidRDefault="00FA694F" w:rsidP="00FA694F">
      <w:pPr>
        <w:spacing w:line="276" w:lineRule="auto"/>
        <w:jc w:val="both"/>
        <w:rPr>
          <w:rFonts w:ascii="Goudy Old Style" w:hAnsi="Goudy Old Style"/>
          <w:sz w:val="22"/>
          <w:szCs w:val="22"/>
        </w:rPr>
      </w:pPr>
    </w:p>
    <w:p w14:paraId="3333C8D3" w14:textId="77777777" w:rsidR="00FA694F" w:rsidRDefault="00FA694F" w:rsidP="00FA694F">
      <w:pPr>
        <w:spacing w:line="276" w:lineRule="auto"/>
        <w:ind w:left="284"/>
        <w:jc w:val="both"/>
        <w:rPr>
          <w:rFonts w:ascii="Goudy Old Style" w:hAnsi="Goudy Old Style"/>
          <w:sz w:val="22"/>
          <w:szCs w:val="22"/>
        </w:rPr>
      </w:pPr>
      <w:r>
        <w:rPr>
          <w:rFonts w:ascii="Goudy Old Style" w:hAnsi="Goudy Old Style"/>
          <w:sz w:val="22"/>
          <w:szCs w:val="22"/>
        </w:rPr>
        <w:t>‘...given these facts of usage, it becomes difficult to conduct a study of our operative gender concept [</w:t>
      </w:r>
      <w:r w:rsidRPr="00947CE6">
        <w:rPr>
          <w:rFonts w:ascii="Goudy Old Style" w:hAnsi="Goudy Old Style"/>
          <w:smallCaps/>
          <w:sz w:val="22"/>
          <w:szCs w:val="22"/>
        </w:rPr>
        <w:t>woman</w:t>
      </w:r>
      <w:r>
        <w:rPr>
          <w:rFonts w:ascii="Goudy Old Style" w:hAnsi="Goudy Old Style"/>
          <w:sz w:val="22"/>
          <w:szCs w:val="22"/>
        </w:rPr>
        <w:t xml:space="preserve">]. Any data that we obtain might concern instead the operative sex concept that is (perhaps wrongly) associated with the word ‘woman’’ (2006, p. 131). </w:t>
      </w:r>
    </w:p>
    <w:p w14:paraId="64AC152D" w14:textId="77777777" w:rsidR="00FA694F" w:rsidRDefault="00FA694F" w:rsidP="00FA694F">
      <w:pPr>
        <w:spacing w:line="276" w:lineRule="auto"/>
        <w:ind w:left="284"/>
        <w:jc w:val="both"/>
        <w:rPr>
          <w:rFonts w:ascii="Goudy Old Style" w:hAnsi="Goudy Old Style"/>
          <w:sz w:val="22"/>
          <w:szCs w:val="22"/>
        </w:rPr>
      </w:pPr>
    </w:p>
    <w:p w14:paraId="38B546F9"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Saul shows that we cannot appeal to ordinary usage of a social kind term to discern the operative social kind concept that it is supposed to express. We use the term ‘woman’ in ways that looks like we are expressing a sex concept, a gender concept, or some confusion of both. </w:t>
      </w:r>
    </w:p>
    <w:p w14:paraId="1D70A051" w14:textId="77777777" w:rsidR="00FA694F" w:rsidRDefault="00FA694F" w:rsidP="00FA694F">
      <w:pPr>
        <w:spacing w:line="276" w:lineRule="auto"/>
        <w:jc w:val="both"/>
        <w:rPr>
          <w:rFonts w:ascii="Goudy Old Style" w:hAnsi="Goudy Old Style"/>
          <w:sz w:val="22"/>
          <w:szCs w:val="22"/>
        </w:rPr>
      </w:pPr>
    </w:p>
    <w:p w14:paraId="04C2FF73"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A similar concern is raised by Elizabeth Barnes: </w:t>
      </w:r>
    </w:p>
    <w:p w14:paraId="47CE7ED9" w14:textId="77777777" w:rsidR="00FA694F" w:rsidRDefault="00FA694F" w:rsidP="00FA694F">
      <w:pPr>
        <w:spacing w:line="276" w:lineRule="auto"/>
        <w:jc w:val="both"/>
        <w:rPr>
          <w:rFonts w:ascii="Goudy Old Style" w:hAnsi="Goudy Old Style"/>
          <w:sz w:val="22"/>
          <w:szCs w:val="22"/>
        </w:rPr>
      </w:pPr>
    </w:p>
    <w:p w14:paraId="57E51AC8" w14:textId="77777777" w:rsidR="00FA694F" w:rsidRDefault="00FA694F" w:rsidP="00FA694F">
      <w:pPr>
        <w:spacing w:line="276" w:lineRule="auto"/>
        <w:ind w:left="284"/>
        <w:jc w:val="both"/>
        <w:rPr>
          <w:rFonts w:ascii="Goudy Old Style" w:hAnsi="Goudy Old Style"/>
          <w:sz w:val="22"/>
          <w:szCs w:val="22"/>
        </w:rPr>
      </w:pPr>
      <w:r>
        <w:rPr>
          <w:rFonts w:ascii="Goudy Old Style" w:hAnsi="Goudy Old Style"/>
          <w:sz w:val="22"/>
          <w:szCs w:val="22"/>
        </w:rPr>
        <w:t xml:space="preserve">‘Common usage of gender terms in currently in flux... [so] it’s difficult to settle on what, if anything, ‘the folk’ or ‘ordinary speakers’ mean by their gender terms. Teenagers probably mean something quite a bit different from their grandparents; wealthy teenagers in Manhattan probably mean something quite a bit different from working class teenagers in Alabama’ (2019, p. 9). </w:t>
      </w:r>
    </w:p>
    <w:p w14:paraId="0B413D3B" w14:textId="77777777" w:rsidR="00FA694F" w:rsidRDefault="00FA694F" w:rsidP="00FA694F">
      <w:pPr>
        <w:spacing w:line="276" w:lineRule="auto"/>
        <w:jc w:val="both"/>
        <w:rPr>
          <w:rFonts w:ascii="Goudy Old Style" w:hAnsi="Goudy Old Style"/>
          <w:sz w:val="22"/>
          <w:szCs w:val="22"/>
        </w:rPr>
      </w:pPr>
    </w:p>
    <w:p w14:paraId="60D6BA5A" w14:textId="19970D05"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Instead of confusion between sex and gender talk, Elizabeth Barnes shows there is widespread variation in gender talk alone. This point is also defended by Robin Dembroff (forthcoming b)</w:t>
      </w:r>
      <w:r w:rsidR="002424D3">
        <w:rPr>
          <w:rFonts w:ascii="Goudy Old Style" w:hAnsi="Goudy Old Style"/>
          <w:sz w:val="22"/>
          <w:szCs w:val="22"/>
        </w:rPr>
        <w:t xml:space="preserve">. </w:t>
      </w:r>
      <w:r w:rsidR="00BC5163">
        <w:rPr>
          <w:rFonts w:ascii="Goudy Old Style" w:hAnsi="Goudy Old Style"/>
          <w:sz w:val="22"/>
          <w:szCs w:val="22"/>
        </w:rPr>
        <w:t>S</w:t>
      </w:r>
      <w:r>
        <w:rPr>
          <w:rFonts w:ascii="Goudy Old Style" w:hAnsi="Goudy Old Style"/>
          <w:sz w:val="22"/>
          <w:szCs w:val="22"/>
        </w:rPr>
        <w:t>ome use gender terms to talk about people with particular biological features, and others use gender terms to talk about those with a certain self-identification. Thus, we cannot infer which are the operative gender co</w:t>
      </w:r>
      <w:r w:rsidR="005C5A2C">
        <w:rPr>
          <w:rFonts w:ascii="Goudy Old Style" w:hAnsi="Goudy Old Style"/>
          <w:sz w:val="22"/>
          <w:szCs w:val="22"/>
        </w:rPr>
        <w:t>ncepts by examining ordinary usage</w:t>
      </w:r>
      <w:r>
        <w:rPr>
          <w:rFonts w:ascii="Goudy Old Style" w:hAnsi="Goudy Old Style"/>
          <w:sz w:val="22"/>
          <w:szCs w:val="22"/>
        </w:rPr>
        <w:t xml:space="preserve"> of gender terms. There is no </w:t>
      </w:r>
      <w:r w:rsidR="0040520C">
        <w:rPr>
          <w:rFonts w:ascii="Goudy Old Style" w:hAnsi="Goudy Old Style"/>
          <w:sz w:val="22"/>
          <w:szCs w:val="22"/>
        </w:rPr>
        <w:t xml:space="preserve">stable </w:t>
      </w:r>
      <w:r>
        <w:rPr>
          <w:rFonts w:ascii="Goudy Old Style" w:hAnsi="Goudy Old Style"/>
          <w:sz w:val="22"/>
          <w:szCs w:val="22"/>
        </w:rPr>
        <w:t>unified usage.</w:t>
      </w:r>
      <w:r w:rsidR="00BF1F46">
        <w:rPr>
          <w:rStyle w:val="FootnoteReference"/>
          <w:rFonts w:ascii="Goudy Old Style" w:hAnsi="Goudy Old Style"/>
          <w:sz w:val="22"/>
          <w:szCs w:val="22"/>
        </w:rPr>
        <w:footnoteReference w:id="15"/>
      </w:r>
    </w:p>
    <w:p w14:paraId="62093AEA" w14:textId="77777777" w:rsidR="002F65C7" w:rsidRDefault="002F65C7" w:rsidP="00FA694F">
      <w:pPr>
        <w:spacing w:line="276" w:lineRule="auto"/>
        <w:jc w:val="both"/>
        <w:rPr>
          <w:rFonts w:ascii="Goudy Old Style" w:hAnsi="Goudy Old Style"/>
          <w:sz w:val="22"/>
          <w:szCs w:val="22"/>
        </w:rPr>
      </w:pPr>
    </w:p>
    <w:p w14:paraId="413E573B" w14:textId="342DAD42" w:rsidR="006E71FD" w:rsidRDefault="006E71FD" w:rsidP="00FA694F">
      <w:pPr>
        <w:spacing w:line="276" w:lineRule="auto"/>
        <w:jc w:val="both"/>
        <w:rPr>
          <w:rFonts w:ascii="Goudy Old Style" w:hAnsi="Goudy Old Style"/>
          <w:sz w:val="22"/>
          <w:szCs w:val="22"/>
        </w:rPr>
      </w:pPr>
      <w:r>
        <w:rPr>
          <w:rFonts w:ascii="Goudy Old Style" w:hAnsi="Goudy Old Style"/>
          <w:sz w:val="22"/>
          <w:szCs w:val="22"/>
        </w:rPr>
        <w:t>A</w:t>
      </w:r>
      <w:r w:rsidR="002F65C7">
        <w:rPr>
          <w:rFonts w:ascii="Goudy Old Style" w:hAnsi="Goudy Old Style"/>
          <w:sz w:val="22"/>
          <w:szCs w:val="22"/>
        </w:rPr>
        <w:t xml:space="preserve"> generalised version of this argument, one that goes beyond the meaning of race and gender terms, is offered by Herman Cappelen (2018). </w:t>
      </w:r>
      <w:r w:rsidR="00F337B9">
        <w:rPr>
          <w:rFonts w:ascii="Goudy Old Style" w:hAnsi="Goudy Old Style"/>
          <w:sz w:val="22"/>
          <w:szCs w:val="22"/>
        </w:rPr>
        <w:t xml:space="preserve">Cappelen </w:t>
      </w:r>
      <w:r w:rsidR="00962020">
        <w:rPr>
          <w:rFonts w:ascii="Goudy Old Style" w:hAnsi="Goudy Old Style"/>
          <w:sz w:val="22"/>
          <w:szCs w:val="22"/>
        </w:rPr>
        <w:t>contends</w:t>
      </w:r>
      <w:r w:rsidR="00F337B9">
        <w:rPr>
          <w:rFonts w:ascii="Goudy Old Style" w:hAnsi="Goudy Old Style"/>
          <w:sz w:val="22"/>
          <w:szCs w:val="22"/>
        </w:rPr>
        <w:t xml:space="preserve"> that</w:t>
      </w:r>
      <w:r w:rsidR="00962020">
        <w:rPr>
          <w:rFonts w:ascii="Goudy Old Style" w:hAnsi="Goudy Old Style"/>
          <w:sz w:val="22"/>
          <w:szCs w:val="22"/>
        </w:rPr>
        <w:t>, within a semantic externalist framework, meaning is inscrutable. Too much of what determines meaning, such as patterns of usage, is beyond our understanding</w:t>
      </w:r>
      <w:r>
        <w:rPr>
          <w:rFonts w:ascii="Goudy Old Style" w:hAnsi="Goudy Old Style"/>
          <w:sz w:val="22"/>
          <w:szCs w:val="22"/>
        </w:rPr>
        <w:t xml:space="preserve">. Jared Riggs sums up Cappelen’s position nicely, </w:t>
      </w:r>
    </w:p>
    <w:p w14:paraId="1DB52B9C" w14:textId="77777777" w:rsidR="006E71FD" w:rsidRDefault="006E71FD" w:rsidP="00FA694F">
      <w:pPr>
        <w:spacing w:line="276" w:lineRule="auto"/>
        <w:jc w:val="both"/>
        <w:rPr>
          <w:rFonts w:ascii="Goudy Old Style" w:hAnsi="Goudy Old Style"/>
          <w:sz w:val="22"/>
          <w:szCs w:val="22"/>
        </w:rPr>
      </w:pPr>
    </w:p>
    <w:p w14:paraId="7BDB8232" w14:textId="2BF8815A" w:rsidR="006E71FD" w:rsidRPr="006E71FD" w:rsidRDefault="006E71FD" w:rsidP="006E71FD">
      <w:pPr>
        <w:spacing w:line="276" w:lineRule="auto"/>
        <w:ind w:left="284"/>
        <w:jc w:val="both"/>
        <w:rPr>
          <w:rFonts w:ascii="Goudy Old Style" w:hAnsi="Goudy Old Style"/>
          <w:sz w:val="22"/>
          <w:szCs w:val="22"/>
        </w:rPr>
      </w:pPr>
      <w:r>
        <w:rPr>
          <w:rFonts w:ascii="Goudy Old Style" w:hAnsi="Goudy Old Style"/>
          <w:sz w:val="22"/>
          <w:szCs w:val="22"/>
        </w:rPr>
        <w:t xml:space="preserve">... we won’t ever know about all the complex linguistic activity the word ‘woman’, say, is enmeshed in. And moreover, even if we did have all </w:t>
      </w:r>
      <w:r>
        <w:rPr>
          <w:rFonts w:ascii="Goudy Old Style" w:hAnsi="Goudy Old Style"/>
          <w:i/>
          <w:sz w:val="22"/>
          <w:szCs w:val="22"/>
        </w:rPr>
        <w:t xml:space="preserve">that </w:t>
      </w:r>
      <w:r>
        <w:rPr>
          <w:rFonts w:ascii="Goudy Old Style" w:hAnsi="Goudy Old Style"/>
          <w:sz w:val="22"/>
          <w:szCs w:val="22"/>
        </w:rPr>
        <w:t xml:space="preserve">information, we still don’t have, and likely never will have, an adequate grasp of the metasemantic facts that determine what a word means </w:t>
      </w:r>
      <w:r>
        <w:rPr>
          <w:rFonts w:ascii="Goudy Old Style" w:hAnsi="Goudy Old Style"/>
          <w:i/>
          <w:sz w:val="22"/>
          <w:szCs w:val="22"/>
        </w:rPr>
        <w:t xml:space="preserve">given </w:t>
      </w:r>
      <w:r>
        <w:rPr>
          <w:rFonts w:ascii="Goudy Old Style" w:hAnsi="Goudy Old Style"/>
          <w:sz w:val="22"/>
          <w:szCs w:val="22"/>
        </w:rPr>
        <w:t xml:space="preserve">certain reference-fixing facts (forthcoming, p. 19). </w:t>
      </w:r>
    </w:p>
    <w:p w14:paraId="28B7F832" w14:textId="77777777" w:rsidR="00FA694F" w:rsidRDefault="00FA694F" w:rsidP="00FA694F">
      <w:pPr>
        <w:spacing w:line="276" w:lineRule="auto"/>
        <w:jc w:val="both"/>
        <w:rPr>
          <w:rFonts w:ascii="Goudy Old Style" w:hAnsi="Goudy Old Style"/>
          <w:sz w:val="22"/>
          <w:szCs w:val="22"/>
        </w:rPr>
      </w:pPr>
    </w:p>
    <w:p w14:paraId="34B9666A" w14:textId="3E6BDD1C" w:rsidR="00FA694F" w:rsidRDefault="006E71FD" w:rsidP="00FA694F">
      <w:pPr>
        <w:spacing w:line="276" w:lineRule="auto"/>
        <w:jc w:val="both"/>
        <w:rPr>
          <w:rFonts w:ascii="Goudy Old Style" w:hAnsi="Goudy Old Style"/>
          <w:sz w:val="22"/>
          <w:szCs w:val="22"/>
        </w:rPr>
      </w:pPr>
      <w:r>
        <w:rPr>
          <w:rFonts w:ascii="Goudy Old Style" w:hAnsi="Goudy Old Style"/>
          <w:sz w:val="22"/>
          <w:szCs w:val="22"/>
        </w:rPr>
        <w:t xml:space="preserve">Thus, </w:t>
      </w:r>
      <w:r w:rsidR="00761822">
        <w:rPr>
          <w:rFonts w:ascii="Goudy Old Style" w:hAnsi="Goudy Old Style"/>
          <w:sz w:val="22"/>
          <w:szCs w:val="22"/>
        </w:rPr>
        <w:t>the</w:t>
      </w:r>
      <w:r>
        <w:rPr>
          <w:rFonts w:ascii="Goudy Old Style" w:hAnsi="Goudy Old Style"/>
          <w:sz w:val="22"/>
          <w:szCs w:val="22"/>
        </w:rPr>
        <w:t xml:space="preserve"> complex and varied</w:t>
      </w:r>
      <w:r w:rsidR="00FA694F">
        <w:rPr>
          <w:rFonts w:ascii="Goudy Old Style" w:hAnsi="Goudy Old Style"/>
          <w:sz w:val="22"/>
          <w:szCs w:val="22"/>
        </w:rPr>
        <w:t xml:space="preserve"> usag</w:t>
      </w:r>
      <w:r w:rsidR="00F337B9">
        <w:rPr>
          <w:rFonts w:ascii="Goudy Old Style" w:hAnsi="Goudy Old Style"/>
          <w:sz w:val="22"/>
          <w:szCs w:val="22"/>
        </w:rPr>
        <w:t xml:space="preserve">e of social kind terms </w:t>
      </w:r>
      <w:r w:rsidR="00FA694F">
        <w:rPr>
          <w:rFonts w:ascii="Goudy Old Style" w:hAnsi="Goudy Old Style"/>
          <w:sz w:val="22"/>
          <w:szCs w:val="22"/>
        </w:rPr>
        <w:t xml:space="preserve">undermines the Real Kind assumption. Without the ability to discern the operative social kind concept by examining ordinary usage of a social kind term, we stand very little chance of keeping track of an operative social kind. After all, if we cannot work out which is the operative social kind concept expressed by a term, then we cannot know what social kind the term refers to. And, if we cannot know what social kind a term refers to, then we cannot be required to track such kinds with our classificatory practices. </w:t>
      </w:r>
      <w:r w:rsidR="007B3071">
        <w:rPr>
          <w:rFonts w:ascii="Goudy Old Style" w:hAnsi="Goudy Old Style"/>
          <w:sz w:val="22"/>
          <w:szCs w:val="22"/>
        </w:rPr>
        <w:t>Thus, w</w:t>
      </w:r>
      <w:r w:rsidR="00FA694F">
        <w:rPr>
          <w:rFonts w:ascii="Goudy Old Style" w:hAnsi="Goudy Old Style"/>
          <w:sz w:val="22"/>
          <w:szCs w:val="22"/>
        </w:rPr>
        <w:t xml:space="preserve">e are not required to follow Real Kind assumption. </w:t>
      </w:r>
    </w:p>
    <w:p w14:paraId="479AB897" w14:textId="77777777" w:rsidR="00FA694F" w:rsidRDefault="00FA694F" w:rsidP="00FA694F">
      <w:pPr>
        <w:spacing w:line="276" w:lineRule="auto"/>
        <w:jc w:val="both"/>
        <w:rPr>
          <w:rFonts w:ascii="Goudy Old Style" w:hAnsi="Goudy Old Style"/>
          <w:sz w:val="22"/>
          <w:szCs w:val="22"/>
        </w:rPr>
      </w:pPr>
    </w:p>
    <w:p w14:paraId="15A848A8" w14:textId="25AC193E"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It should be easy to see this kind of problem when it comes to race talk. One need only think about the interchangeable uses of race terms with ethnicity terms, nationality terms, cultural terms, religious terms, etc. For example, one might talk about Jewish people, using the term ‘Jew’, to talk about a religion, a culture, a race, an ethnicity. Thus, given these varied facts of usage, it</w:t>
      </w:r>
      <w:r w:rsidR="00787A2F">
        <w:rPr>
          <w:rFonts w:ascii="Goudy Old Style" w:hAnsi="Goudy Old Style"/>
          <w:sz w:val="22"/>
          <w:szCs w:val="22"/>
        </w:rPr>
        <w:t xml:space="preserve"> will be difficult to work out which is</w:t>
      </w:r>
      <w:r>
        <w:rPr>
          <w:rFonts w:ascii="Goudy Old Style" w:hAnsi="Goudy Old Style"/>
          <w:sz w:val="22"/>
          <w:szCs w:val="22"/>
        </w:rPr>
        <w:t xml:space="preserve"> the operative concept of </w:t>
      </w:r>
      <w:r w:rsidRPr="008336ED">
        <w:rPr>
          <w:rFonts w:ascii="Goudy Old Style" w:hAnsi="Goudy Old Style"/>
          <w:sz w:val="22"/>
          <w:szCs w:val="22"/>
        </w:rPr>
        <w:t>Jew</w:t>
      </w:r>
      <w:r>
        <w:rPr>
          <w:rFonts w:ascii="Goudy Old Style" w:hAnsi="Goudy Old Style"/>
          <w:sz w:val="22"/>
          <w:szCs w:val="22"/>
        </w:rPr>
        <w:t xml:space="preserve"> in a context. </w:t>
      </w:r>
      <w:r w:rsidR="00BB5B61">
        <w:rPr>
          <w:rFonts w:ascii="Goudy Old Style" w:hAnsi="Goudy Old Style"/>
          <w:sz w:val="22"/>
          <w:szCs w:val="22"/>
        </w:rPr>
        <w:t xml:space="preserve">As Lionel K. McPherson puts it, ‘‘race’ talk overall is too ambiguous and contested to be salvaged in the search for a dominant understanding’ (2015, p. 676). </w:t>
      </w:r>
    </w:p>
    <w:p w14:paraId="73F819AA" w14:textId="77777777" w:rsidR="00FA694F" w:rsidRDefault="00FA694F" w:rsidP="00FA694F">
      <w:pPr>
        <w:spacing w:line="276" w:lineRule="auto"/>
        <w:jc w:val="both"/>
        <w:rPr>
          <w:rFonts w:ascii="Goudy Old Style" w:hAnsi="Goudy Old Style"/>
          <w:sz w:val="22"/>
          <w:szCs w:val="22"/>
        </w:rPr>
      </w:pPr>
    </w:p>
    <w:p w14:paraId="0FFD7749"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Mallon (2013) expresses similar doubt when it comes to race talk. Like differences in description, race theorists also differ in their analyses of the </w:t>
      </w:r>
      <w:r w:rsidRPr="00787A2F">
        <w:rPr>
          <w:rFonts w:ascii="Goudy Old Style" w:hAnsi="Goudy Old Style"/>
          <w:sz w:val="22"/>
          <w:szCs w:val="22"/>
        </w:rPr>
        <w:t>causal-historical</w:t>
      </w:r>
      <w:r>
        <w:rPr>
          <w:rFonts w:ascii="Goudy Old Style" w:hAnsi="Goudy Old Style"/>
          <w:sz w:val="22"/>
          <w:szCs w:val="22"/>
        </w:rPr>
        <w:t xml:space="preserve"> uses of race. For example, Andreasen (1998, 2000) endorses a view of race term usage that suggests that, at least in the past, breeding populations, or those populations that are reproductively isolated, are the relevant referent. However, Appiah (1996) vehemently disagrees. He argues that such populations cannot be the referent of causal-historical uses of race terms owing to a mismatch between reproductively isolated groups and those groups we call race. After all, the Amish is an reproductively isolated group, but they are certainly not thought of as a race. Naomi Zack (2002) says something similar about Irish Protestants. Thus, just as there are issues discerning ordinary usage of gender terms, there are issues discerning ordinary usage of race terms. There is often no uniform usage of race terms that would indicate which are the operative race concepts. And, given that we do not have epistemic access to operative race concepts, then we cannot track operative racial kinds with such concepts. </w:t>
      </w:r>
    </w:p>
    <w:p w14:paraId="09D5EDFC" w14:textId="77777777" w:rsidR="00FA694F" w:rsidRDefault="00FA694F" w:rsidP="00FA694F">
      <w:pPr>
        <w:spacing w:line="276" w:lineRule="auto"/>
        <w:jc w:val="both"/>
        <w:rPr>
          <w:rFonts w:ascii="Goudy Old Style" w:hAnsi="Goudy Old Style"/>
          <w:sz w:val="22"/>
          <w:szCs w:val="22"/>
        </w:rPr>
      </w:pPr>
    </w:p>
    <w:p w14:paraId="6F179471" w14:textId="77777777" w:rsidR="00FA694F" w:rsidRPr="00B8190E" w:rsidRDefault="00FA694F" w:rsidP="00FA694F">
      <w:pPr>
        <w:spacing w:line="276" w:lineRule="auto"/>
        <w:jc w:val="both"/>
        <w:rPr>
          <w:rFonts w:ascii="Goudy Old Style" w:hAnsi="Goudy Old Style"/>
          <w:i/>
          <w:sz w:val="22"/>
          <w:szCs w:val="22"/>
        </w:rPr>
      </w:pPr>
      <w:r>
        <w:rPr>
          <w:rFonts w:ascii="Goudy Old Style" w:hAnsi="Goudy Old Style"/>
          <w:i/>
          <w:sz w:val="22"/>
          <w:szCs w:val="22"/>
        </w:rPr>
        <w:t>4.3. Against the True Meaning Assumption</w:t>
      </w:r>
    </w:p>
    <w:p w14:paraId="76A6A038" w14:textId="77777777" w:rsidR="00FA694F" w:rsidRDefault="00FA694F" w:rsidP="00FA694F">
      <w:pPr>
        <w:spacing w:line="276" w:lineRule="auto"/>
        <w:jc w:val="both"/>
        <w:rPr>
          <w:rFonts w:ascii="Goudy Old Style" w:hAnsi="Goudy Old Style"/>
          <w:sz w:val="22"/>
          <w:szCs w:val="22"/>
        </w:rPr>
      </w:pPr>
    </w:p>
    <w:p w14:paraId="715D7735"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It only takes a few steps to see how this argument extends to the True Meaning assumption. To reiterate, the True Meaning assumption says that social kind classificatory practices ought to track the meaning of operative social kind terms. However, this requires meeting an epistemic condition: We can only be expected to keep track of the meaning of operative social kind terms provided that we are able to do so. We must have some way of knowing or discerning the meanings of operative social kind terms. If we are demanded to keep track of something, we must be able to reliably meet such a requirement. Otherwise, the True Meaning assumption has little normative force. </w:t>
      </w:r>
    </w:p>
    <w:p w14:paraId="29B317A1" w14:textId="77777777" w:rsidR="00FA694F" w:rsidRDefault="00FA694F" w:rsidP="00FA694F">
      <w:pPr>
        <w:spacing w:line="276" w:lineRule="auto"/>
        <w:jc w:val="both"/>
        <w:rPr>
          <w:rFonts w:ascii="Goudy Old Style" w:hAnsi="Goudy Old Style"/>
          <w:sz w:val="22"/>
          <w:szCs w:val="22"/>
        </w:rPr>
      </w:pPr>
    </w:p>
    <w:p w14:paraId="569E3A34" w14:textId="343FBA12"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I have offered two ways that we might be able to track which</w:t>
      </w:r>
      <w:r w:rsidR="007226AD">
        <w:rPr>
          <w:rFonts w:ascii="Goudy Old Style" w:hAnsi="Goudy Old Style"/>
          <w:sz w:val="22"/>
          <w:szCs w:val="22"/>
        </w:rPr>
        <w:t xml:space="preserve"> are the operative social kinds in a context.</w:t>
      </w:r>
      <w:r>
        <w:rPr>
          <w:rFonts w:ascii="Goudy Old Style" w:hAnsi="Goudy Old Style"/>
          <w:sz w:val="22"/>
          <w:szCs w:val="22"/>
        </w:rPr>
        <w:t xml:space="preserve"> One way is with the right cluster of descriptions associated with a social kind term. However, as was said, there is little agreement on what would count as the right cluster of descriptions that would enable us to understand what a social kind term refers to, if it refers at all. </w:t>
      </w:r>
    </w:p>
    <w:p w14:paraId="0F2BB802" w14:textId="77777777" w:rsidR="00FA694F" w:rsidRDefault="00FA694F" w:rsidP="00FA694F">
      <w:pPr>
        <w:spacing w:line="276" w:lineRule="auto"/>
        <w:jc w:val="both"/>
        <w:rPr>
          <w:rFonts w:ascii="Goudy Old Style" w:hAnsi="Goudy Old Style"/>
          <w:sz w:val="22"/>
          <w:szCs w:val="22"/>
        </w:rPr>
      </w:pPr>
    </w:p>
    <w:p w14:paraId="1B3ED369" w14:textId="77777777"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How does this relate to the True Meaning assumption? A theory of reference is unlikely to be sufficient for a theory of meaning. Nevertheless, a theory of reference seems sufficient for knowing, in the sense needed for a demand, the meaning of a social kind term. If the reference of an operative social kind term is determined by the satisfaction of a cluster of descriptions, then we can know the meaning of a term, the concept that it expresses, when we know this cluster. </w:t>
      </w:r>
    </w:p>
    <w:p w14:paraId="54411CD7" w14:textId="77777777" w:rsidR="00FA694F" w:rsidRDefault="00FA694F" w:rsidP="00FA694F">
      <w:pPr>
        <w:spacing w:line="276" w:lineRule="auto"/>
        <w:jc w:val="both"/>
        <w:rPr>
          <w:rFonts w:ascii="Goudy Old Style" w:hAnsi="Goudy Old Style"/>
          <w:sz w:val="22"/>
          <w:szCs w:val="22"/>
        </w:rPr>
      </w:pPr>
    </w:p>
    <w:p w14:paraId="60FC38B3" w14:textId="5C6BE0E1"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However, there is little agreement on what would count as the right cluster of descriptions for an operative social kind term to refer. Thus, we aren’t able to know the meaning of an operative social kind term. And, given this, we cannot be required to track the meaning of an operative social kind term. Thus, we are not required to follow the True Meaning assumption.</w:t>
      </w:r>
    </w:p>
    <w:p w14:paraId="471807A3" w14:textId="77777777" w:rsidR="00FA694F" w:rsidRDefault="00FA694F" w:rsidP="00FA694F">
      <w:pPr>
        <w:spacing w:line="276" w:lineRule="auto"/>
        <w:jc w:val="both"/>
        <w:rPr>
          <w:rFonts w:ascii="Goudy Old Style" w:hAnsi="Goudy Old Style"/>
          <w:sz w:val="22"/>
          <w:szCs w:val="22"/>
        </w:rPr>
      </w:pPr>
    </w:p>
    <w:p w14:paraId="7FE9E588" w14:textId="2110359E"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 xml:space="preserve">Another way that we might discern which is the operative social kind is by examining ordinary usage with a social kind term. This would enable us to detect an operative social kind concept. </w:t>
      </w:r>
      <w:r w:rsidR="008A58DB">
        <w:rPr>
          <w:rFonts w:ascii="Goudy Old Style" w:hAnsi="Goudy Old Style"/>
          <w:sz w:val="22"/>
          <w:szCs w:val="22"/>
        </w:rPr>
        <w:t>O</w:t>
      </w:r>
      <w:r>
        <w:rPr>
          <w:rFonts w:ascii="Goudy Old Style" w:hAnsi="Goudy Old Style"/>
          <w:sz w:val="22"/>
          <w:szCs w:val="22"/>
        </w:rPr>
        <w:t xml:space="preserve">nce we </w:t>
      </w:r>
      <w:r w:rsidR="00615671">
        <w:rPr>
          <w:rFonts w:ascii="Goudy Old Style" w:hAnsi="Goudy Old Style"/>
          <w:sz w:val="22"/>
          <w:szCs w:val="22"/>
        </w:rPr>
        <w:t>are aware of the</w:t>
      </w:r>
      <w:r>
        <w:rPr>
          <w:rFonts w:ascii="Goudy Old Style" w:hAnsi="Goudy Old Style"/>
          <w:sz w:val="22"/>
          <w:szCs w:val="22"/>
        </w:rPr>
        <w:t xml:space="preserve"> operative social kind concept, then we are able know the reference of the social kind term. However, there isn’t enough uniformity in the way we use social kind terms that would enable us to discern which is the operative social kind concept. It isn’t clear which usage counts as contributing to meaning. </w:t>
      </w:r>
    </w:p>
    <w:p w14:paraId="4B179322" w14:textId="77777777" w:rsidR="00FA694F" w:rsidRDefault="00FA694F" w:rsidP="00FA694F">
      <w:pPr>
        <w:spacing w:line="276" w:lineRule="auto"/>
        <w:jc w:val="both"/>
        <w:rPr>
          <w:rFonts w:ascii="Goudy Old Style" w:hAnsi="Goudy Old Style"/>
          <w:sz w:val="22"/>
          <w:szCs w:val="22"/>
        </w:rPr>
      </w:pPr>
    </w:p>
    <w:p w14:paraId="62745B96" w14:textId="6C3C25E8" w:rsidR="00FA694F" w:rsidRDefault="00FA694F" w:rsidP="00FA694F">
      <w:pPr>
        <w:spacing w:line="276" w:lineRule="auto"/>
        <w:jc w:val="both"/>
        <w:rPr>
          <w:rFonts w:ascii="Goudy Old Style" w:hAnsi="Goudy Old Style"/>
          <w:sz w:val="22"/>
          <w:szCs w:val="22"/>
        </w:rPr>
      </w:pPr>
      <w:r>
        <w:rPr>
          <w:rFonts w:ascii="Goudy Old Style" w:hAnsi="Goudy Old Style"/>
          <w:sz w:val="22"/>
          <w:szCs w:val="22"/>
        </w:rPr>
        <w:t>Again, we can ask: How does this relate to the True Meaning assumption? To reiterate, word meanings are a kind of concept. And, if examining ordinary usage with a social kind term isn’t sufficient for discerning which is the operative social kind concept, then it isn’t sufficient for discerning the meaning of a social kind term. Given that we don’t know the meaning of an operative social kind term, then we cannot be required to track such meanings.</w:t>
      </w:r>
      <w:r w:rsidR="000543F9">
        <w:rPr>
          <w:rStyle w:val="FootnoteReference"/>
          <w:rFonts w:ascii="Goudy Old Style" w:hAnsi="Goudy Old Style"/>
          <w:sz w:val="22"/>
          <w:szCs w:val="22"/>
        </w:rPr>
        <w:footnoteReference w:id="16"/>
      </w:r>
      <w:r>
        <w:rPr>
          <w:rFonts w:ascii="Goudy Old Style" w:hAnsi="Goudy Old Style"/>
          <w:sz w:val="22"/>
          <w:szCs w:val="22"/>
        </w:rPr>
        <w:t xml:space="preserve"> Thus, we needn’t follow the True Meaning assumption.</w:t>
      </w:r>
    </w:p>
    <w:p w14:paraId="24EA7A56" w14:textId="77777777" w:rsidR="00FA694F" w:rsidRDefault="00FA694F" w:rsidP="00FA694F">
      <w:pPr>
        <w:spacing w:line="276" w:lineRule="auto"/>
        <w:jc w:val="both"/>
        <w:rPr>
          <w:rFonts w:ascii="Goudy Old Style" w:hAnsi="Goudy Old Style"/>
          <w:sz w:val="22"/>
          <w:szCs w:val="22"/>
        </w:rPr>
      </w:pPr>
    </w:p>
    <w:p w14:paraId="5263FDD9" w14:textId="6B514536" w:rsidR="00FA694F" w:rsidRDefault="00FA694F" w:rsidP="00FA694F">
      <w:pPr>
        <w:spacing w:line="276" w:lineRule="auto"/>
        <w:jc w:val="both"/>
      </w:pPr>
      <w:r>
        <w:rPr>
          <w:rFonts w:ascii="Goudy Old Style" w:hAnsi="Goudy Old Style"/>
          <w:sz w:val="22"/>
          <w:szCs w:val="22"/>
        </w:rPr>
        <w:t>What I have s</w:t>
      </w:r>
      <w:r w:rsidR="0059270A">
        <w:rPr>
          <w:rFonts w:ascii="Goudy Old Style" w:hAnsi="Goudy Old Style"/>
          <w:sz w:val="22"/>
          <w:szCs w:val="22"/>
        </w:rPr>
        <w:t xml:space="preserve">hown is an argument against (i), which states: </w:t>
      </w:r>
      <w:r>
        <w:rPr>
          <w:rFonts w:ascii="Goudy Old Style" w:hAnsi="Goudy Old Style"/>
          <w:sz w:val="22"/>
          <w:szCs w:val="22"/>
        </w:rPr>
        <w:t>We should keep track of the meaning of operative social kind terms because it will helps us keep track of operative social kinds. But, since we cannot keep track of social kind term meanings, we cannot use such meanings to keep track of social kinds. This undermines the True Meaning assumption.</w:t>
      </w:r>
    </w:p>
    <w:p w14:paraId="7AD5EA7C" w14:textId="77777777" w:rsidR="00FC2911" w:rsidRDefault="00FC2911" w:rsidP="00FA694F">
      <w:pPr>
        <w:spacing w:line="276" w:lineRule="auto"/>
        <w:jc w:val="both"/>
        <w:rPr>
          <w:rFonts w:ascii="Goudy Old Style" w:hAnsi="Goudy Old Style"/>
          <w:sz w:val="22"/>
          <w:szCs w:val="22"/>
        </w:rPr>
      </w:pPr>
    </w:p>
    <w:p w14:paraId="056B1BB5" w14:textId="5585B035" w:rsidR="00B66A52" w:rsidRPr="00400F59" w:rsidRDefault="00400F59" w:rsidP="00FA694F">
      <w:pPr>
        <w:spacing w:line="276" w:lineRule="auto"/>
        <w:jc w:val="both"/>
        <w:rPr>
          <w:rFonts w:ascii="Goudy Old Style" w:hAnsi="Goudy Old Style"/>
          <w:b/>
          <w:sz w:val="22"/>
          <w:szCs w:val="22"/>
        </w:rPr>
      </w:pPr>
      <w:r w:rsidRPr="00400F59">
        <w:rPr>
          <w:rFonts w:ascii="Goudy Old Style" w:hAnsi="Goudy Old Style"/>
          <w:b/>
          <w:sz w:val="22"/>
          <w:szCs w:val="22"/>
        </w:rPr>
        <w:t xml:space="preserve">5. </w:t>
      </w:r>
      <w:r w:rsidR="00485143">
        <w:rPr>
          <w:rFonts w:ascii="Goudy Old Style" w:hAnsi="Goudy Old Style"/>
          <w:b/>
          <w:sz w:val="22"/>
          <w:szCs w:val="22"/>
        </w:rPr>
        <w:t>Problems and Solutions</w:t>
      </w:r>
      <w:r w:rsidR="00DE4F8D">
        <w:rPr>
          <w:rFonts w:ascii="Goudy Old Style" w:hAnsi="Goudy Old Style"/>
          <w:b/>
          <w:sz w:val="22"/>
          <w:szCs w:val="22"/>
        </w:rPr>
        <w:t xml:space="preserve"> </w:t>
      </w:r>
    </w:p>
    <w:p w14:paraId="79129C15" w14:textId="77777777" w:rsidR="00B66A52" w:rsidRDefault="00B66A52" w:rsidP="00FA694F">
      <w:pPr>
        <w:spacing w:line="276" w:lineRule="auto"/>
        <w:jc w:val="both"/>
        <w:rPr>
          <w:rFonts w:ascii="Goudy Old Style" w:hAnsi="Goudy Old Style"/>
          <w:sz w:val="22"/>
          <w:szCs w:val="22"/>
        </w:rPr>
      </w:pPr>
    </w:p>
    <w:p w14:paraId="76EFC0B1" w14:textId="6FFB8A1B" w:rsidR="00744F3F" w:rsidRDefault="00744F3F" w:rsidP="00FA694F">
      <w:pPr>
        <w:spacing w:line="276" w:lineRule="auto"/>
        <w:jc w:val="both"/>
        <w:rPr>
          <w:rFonts w:ascii="Goudy Old Style" w:hAnsi="Goudy Old Style"/>
          <w:sz w:val="22"/>
          <w:szCs w:val="22"/>
        </w:rPr>
      </w:pPr>
      <w:r>
        <w:rPr>
          <w:rFonts w:ascii="Goudy Old Style" w:hAnsi="Goudy Old Style"/>
          <w:sz w:val="22"/>
          <w:szCs w:val="22"/>
        </w:rPr>
        <w:t xml:space="preserve">Some might take issue with what I have said. So I will take time to address two concerns. </w:t>
      </w:r>
    </w:p>
    <w:p w14:paraId="376670A0" w14:textId="77777777" w:rsidR="00744F3F" w:rsidRDefault="00744F3F" w:rsidP="00FA694F">
      <w:pPr>
        <w:spacing w:line="276" w:lineRule="auto"/>
        <w:jc w:val="both"/>
        <w:rPr>
          <w:rFonts w:ascii="Goudy Old Style" w:hAnsi="Goudy Old Style"/>
          <w:sz w:val="22"/>
          <w:szCs w:val="22"/>
        </w:rPr>
      </w:pPr>
    </w:p>
    <w:p w14:paraId="5D6D4559" w14:textId="77D19CE6" w:rsidR="00ED4E75" w:rsidRPr="00ED4E75" w:rsidRDefault="00744F3F" w:rsidP="00FA694F">
      <w:pPr>
        <w:spacing w:line="276" w:lineRule="auto"/>
        <w:jc w:val="both"/>
        <w:rPr>
          <w:rFonts w:ascii="Goudy Old Style" w:hAnsi="Goudy Old Style"/>
          <w:sz w:val="22"/>
          <w:szCs w:val="22"/>
        </w:rPr>
      </w:pPr>
      <w:r>
        <w:rPr>
          <w:rFonts w:ascii="Goudy Old Style" w:hAnsi="Goudy Old Style"/>
          <w:sz w:val="22"/>
          <w:szCs w:val="22"/>
        </w:rPr>
        <w:t xml:space="preserve">One concern is that I haven’t spoken about all possible theories of meaning. </w:t>
      </w:r>
      <w:r w:rsidR="00FA694F">
        <w:rPr>
          <w:rFonts w:ascii="Goudy Old Style" w:hAnsi="Goudy Old Style"/>
          <w:sz w:val="22"/>
          <w:szCs w:val="22"/>
        </w:rPr>
        <w:t>T</w:t>
      </w:r>
      <w:r>
        <w:rPr>
          <w:rFonts w:ascii="Goudy Old Style" w:hAnsi="Goudy Old Style"/>
          <w:sz w:val="22"/>
          <w:szCs w:val="22"/>
        </w:rPr>
        <w:t>he obvious problem with this is that it would take too long go through all accounts. Thus, I restricted my interest t</w:t>
      </w:r>
      <w:r w:rsidR="000E7080">
        <w:rPr>
          <w:rFonts w:ascii="Goudy Old Style" w:hAnsi="Goudy Old Style"/>
          <w:sz w:val="22"/>
          <w:szCs w:val="22"/>
        </w:rPr>
        <w:t>o those that are prominent or plausible</w:t>
      </w:r>
      <w:r>
        <w:rPr>
          <w:rFonts w:ascii="Goudy Old Style" w:hAnsi="Goudy Old Style"/>
          <w:sz w:val="22"/>
          <w:szCs w:val="22"/>
        </w:rPr>
        <w:t xml:space="preserve">. However, another problem is that </w:t>
      </w:r>
      <w:r>
        <w:rPr>
          <w:rFonts w:ascii="Goudy Old Style" w:hAnsi="Goudy Old Style"/>
          <w:i/>
          <w:sz w:val="22"/>
          <w:szCs w:val="22"/>
        </w:rPr>
        <w:t>not all theories of meaning put us in a positio</w:t>
      </w:r>
      <w:r w:rsidR="008D41C9">
        <w:rPr>
          <w:rFonts w:ascii="Goudy Old Style" w:hAnsi="Goudy Old Style"/>
          <w:i/>
          <w:sz w:val="22"/>
          <w:szCs w:val="22"/>
        </w:rPr>
        <w:t>n to know the meanings of terms</w:t>
      </w:r>
      <w:r>
        <w:rPr>
          <w:rFonts w:ascii="Goudy Old Style" w:hAnsi="Goudy Old Style"/>
          <w:i/>
          <w:sz w:val="22"/>
          <w:szCs w:val="22"/>
        </w:rPr>
        <w:t>.</w:t>
      </w:r>
      <w:r w:rsidR="00ED4E75">
        <w:rPr>
          <w:rFonts w:ascii="Goudy Old Style" w:hAnsi="Goudy Old Style"/>
          <w:i/>
          <w:sz w:val="22"/>
          <w:szCs w:val="22"/>
        </w:rPr>
        <w:t xml:space="preserve"> </w:t>
      </w:r>
      <w:r w:rsidR="00ED4E75">
        <w:rPr>
          <w:rFonts w:ascii="Goudy Old Style" w:hAnsi="Goudy Old Style"/>
          <w:sz w:val="22"/>
          <w:szCs w:val="22"/>
        </w:rPr>
        <w:t xml:space="preserve">And, for the True Meaning assumption to have normative force, we must be able to know the meaning of </w:t>
      </w:r>
      <w:r w:rsidR="00FA694F">
        <w:rPr>
          <w:rFonts w:ascii="Goudy Old Style" w:hAnsi="Goudy Old Style"/>
          <w:sz w:val="22"/>
          <w:szCs w:val="22"/>
        </w:rPr>
        <w:t>social kind terms.</w:t>
      </w:r>
      <w:r w:rsidR="006457F5">
        <w:rPr>
          <w:rFonts w:ascii="Goudy Old Style" w:hAnsi="Goudy Old Style"/>
          <w:sz w:val="22"/>
          <w:szCs w:val="22"/>
        </w:rPr>
        <w:t xml:space="preserve"> </w:t>
      </w:r>
    </w:p>
    <w:p w14:paraId="1AAEFDFD" w14:textId="77777777" w:rsidR="00A77E41" w:rsidRDefault="00A77E41" w:rsidP="00FA694F">
      <w:pPr>
        <w:spacing w:line="276" w:lineRule="auto"/>
        <w:jc w:val="both"/>
        <w:rPr>
          <w:rFonts w:ascii="Goudy Old Style" w:hAnsi="Goudy Old Style"/>
          <w:sz w:val="22"/>
          <w:szCs w:val="22"/>
        </w:rPr>
      </w:pPr>
    </w:p>
    <w:p w14:paraId="46528F3A" w14:textId="56760969" w:rsidR="00A77E41" w:rsidRDefault="00A77E41" w:rsidP="00FA694F">
      <w:pPr>
        <w:spacing w:line="276" w:lineRule="auto"/>
        <w:jc w:val="both"/>
        <w:rPr>
          <w:rFonts w:ascii="Goudy Old Style" w:hAnsi="Goudy Old Style"/>
          <w:sz w:val="22"/>
          <w:szCs w:val="22"/>
        </w:rPr>
      </w:pPr>
      <w:r>
        <w:rPr>
          <w:rFonts w:ascii="Goudy Old Style" w:hAnsi="Goudy Old Style"/>
          <w:sz w:val="22"/>
          <w:szCs w:val="22"/>
        </w:rPr>
        <w:t>Laura Schroeter and Francois Schroeter (forthcomi</w:t>
      </w:r>
      <w:r w:rsidR="002B7FB7">
        <w:rPr>
          <w:rFonts w:ascii="Goudy Old Style" w:hAnsi="Goudy Old Style"/>
          <w:sz w:val="22"/>
          <w:szCs w:val="22"/>
        </w:rPr>
        <w:t xml:space="preserve">ng) argue against </w:t>
      </w:r>
      <w:r w:rsidR="00E162AA">
        <w:rPr>
          <w:rFonts w:ascii="Goudy Old Style" w:hAnsi="Goudy Old Style"/>
          <w:sz w:val="22"/>
          <w:szCs w:val="22"/>
        </w:rPr>
        <w:t xml:space="preserve">Cappelen’s </w:t>
      </w:r>
      <w:r w:rsidR="002B7FB7">
        <w:rPr>
          <w:rFonts w:ascii="Goudy Old Style" w:hAnsi="Goudy Old Style"/>
          <w:sz w:val="22"/>
          <w:szCs w:val="22"/>
        </w:rPr>
        <w:t>view that</w:t>
      </w:r>
      <w:r w:rsidR="006457F5">
        <w:rPr>
          <w:rFonts w:ascii="Goudy Old Style" w:hAnsi="Goudy Old Style"/>
          <w:sz w:val="22"/>
          <w:szCs w:val="22"/>
        </w:rPr>
        <w:t xml:space="preserve"> a moderate semantic externalism entails that </w:t>
      </w:r>
      <w:r>
        <w:rPr>
          <w:rFonts w:ascii="Goudy Old Style" w:hAnsi="Goudy Old Style"/>
          <w:sz w:val="22"/>
          <w:szCs w:val="22"/>
        </w:rPr>
        <w:t>referen</w:t>
      </w:r>
      <w:r w:rsidR="002B7FB7">
        <w:rPr>
          <w:rFonts w:ascii="Goudy Old Style" w:hAnsi="Goudy Old Style"/>
          <w:sz w:val="22"/>
          <w:szCs w:val="22"/>
        </w:rPr>
        <w:t>ce</w:t>
      </w:r>
      <w:r w:rsidR="00E641C3">
        <w:rPr>
          <w:rFonts w:ascii="Goudy Old Style" w:hAnsi="Goudy Old Style"/>
          <w:sz w:val="22"/>
          <w:szCs w:val="22"/>
        </w:rPr>
        <w:t xml:space="preserve"> </w:t>
      </w:r>
      <w:r w:rsidR="002B7FB7">
        <w:rPr>
          <w:rFonts w:ascii="Goudy Old Style" w:hAnsi="Goudy Old Style"/>
          <w:sz w:val="22"/>
          <w:szCs w:val="22"/>
        </w:rPr>
        <w:t xml:space="preserve">is beyond our understanding. </w:t>
      </w:r>
      <w:r w:rsidR="00CB5B1F">
        <w:rPr>
          <w:rFonts w:ascii="Goudy Old Style" w:hAnsi="Goudy Old Style"/>
          <w:sz w:val="22"/>
          <w:szCs w:val="22"/>
        </w:rPr>
        <w:t xml:space="preserve">They argue that despite not being able to know </w:t>
      </w:r>
      <w:r w:rsidR="00CB5B1F">
        <w:rPr>
          <w:rFonts w:ascii="Goudy Old Style" w:hAnsi="Goudy Old Style"/>
          <w:i/>
          <w:sz w:val="22"/>
          <w:szCs w:val="22"/>
        </w:rPr>
        <w:t xml:space="preserve">all </w:t>
      </w:r>
      <w:r w:rsidR="00CB5B1F">
        <w:rPr>
          <w:rFonts w:ascii="Goudy Old Style" w:hAnsi="Goudy Old Style"/>
          <w:sz w:val="22"/>
          <w:szCs w:val="22"/>
        </w:rPr>
        <w:t>of the relevant inputs that fix reference, such as patterns of usage, this does not mean that we are completely in t</w:t>
      </w:r>
      <w:r w:rsidR="006457F5">
        <w:rPr>
          <w:rFonts w:ascii="Goudy Old Style" w:hAnsi="Goudy Old Style"/>
          <w:sz w:val="22"/>
          <w:szCs w:val="22"/>
        </w:rPr>
        <w:t xml:space="preserve">he dark about </w:t>
      </w:r>
      <w:r w:rsidR="00E162AA">
        <w:rPr>
          <w:rFonts w:ascii="Goudy Old Style" w:hAnsi="Goudy Old Style"/>
          <w:sz w:val="22"/>
          <w:szCs w:val="22"/>
        </w:rPr>
        <w:t>the reference of our terms.</w:t>
      </w:r>
      <w:r w:rsidR="00CB5B1F">
        <w:rPr>
          <w:rFonts w:ascii="Goudy Old Style" w:hAnsi="Goudy Old Style"/>
          <w:sz w:val="22"/>
          <w:szCs w:val="22"/>
        </w:rPr>
        <w:t xml:space="preserve"> </w:t>
      </w:r>
      <w:r w:rsidR="002B7FB7">
        <w:rPr>
          <w:rFonts w:ascii="Goudy Old Style" w:hAnsi="Goudy Old Style"/>
          <w:sz w:val="22"/>
          <w:szCs w:val="22"/>
        </w:rPr>
        <w:t xml:space="preserve">While this might be right, there is still a lingering question: Does the amount of knowledge that we have about the reference of our terms meet the threshold required to ground an epistemic </w:t>
      </w:r>
      <w:r w:rsidR="009C6B17">
        <w:rPr>
          <w:rFonts w:ascii="Goudy Old Style" w:hAnsi="Goudy Old Style"/>
          <w:sz w:val="22"/>
          <w:szCs w:val="22"/>
        </w:rPr>
        <w:t>requirement</w:t>
      </w:r>
      <w:r w:rsidR="002B7FB7">
        <w:rPr>
          <w:rFonts w:ascii="Goudy Old Style" w:hAnsi="Goudy Old Style"/>
          <w:sz w:val="22"/>
          <w:szCs w:val="22"/>
        </w:rPr>
        <w:t xml:space="preserve">? </w:t>
      </w:r>
      <w:r w:rsidR="00F31E2B">
        <w:rPr>
          <w:rFonts w:ascii="Goudy Old Style" w:hAnsi="Goudy Old Style"/>
          <w:sz w:val="22"/>
          <w:szCs w:val="22"/>
        </w:rPr>
        <w:t>I don’t know the answer to this question. Nevertheless, my feeling is that the answer is ‘no’. As we have seen, ordinary usage is too</w:t>
      </w:r>
      <w:r w:rsidR="00D84D22">
        <w:rPr>
          <w:rFonts w:ascii="Goudy Old Style" w:hAnsi="Goudy Old Style"/>
          <w:sz w:val="22"/>
          <w:szCs w:val="22"/>
        </w:rPr>
        <w:t xml:space="preserve"> complex, contested, and </w:t>
      </w:r>
      <w:r w:rsidR="00F31E2B">
        <w:rPr>
          <w:rFonts w:ascii="Goudy Old Style" w:hAnsi="Goudy Old Style"/>
          <w:sz w:val="22"/>
          <w:szCs w:val="22"/>
        </w:rPr>
        <w:t xml:space="preserve">varied, and it is unclear what else we could have access to that would enable us </w:t>
      </w:r>
      <w:r w:rsidR="00220B8C">
        <w:rPr>
          <w:rFonts w:ascii="Goudy Old Style" w:hAnsi="Goudy Old Style"/>
          <w:sz w:val="22"/>
          <w:szCs w:val="22"/>
        </w:rPr>
        <w:t>to reliably track reference.</w:t>
      </w:r>
    </w:p>
    <w:p w14:paraId="4BBA6487" w14:textId="77777777" w:rsidR="0010059F" w:rsidRDefault="0010059F" w:rsidP="00FA694F">
      <w:pPr>
        <w:spacing w:line="276" w:lineRule="auto"/>
        <w:jc w:val="both"/>
        <w:rPr>
          <w:rFonts w:ascii="Goudy Old Style" w:hAnsi="Goudy Old Style"/>
          <w:sz w:val="22"/>
          <w:szCs w:val="22"/>
        </w:rPr>
      </w:pPr>
    </w:p>
    <w:p w14:paraId="26DF5F2B" w14:textId="1A9F7DCF" w:rsidR="00ED4E75" w:rsidRDefault="009F7CEF" w:rsidP="00FA694F">
      <w:pPr>
        <w:spacing w:line="276" w:lineRule="auto"/>
        <w:jc w:val="both"/>
        <w:rPr>
          <w:rFonts w:ascii="Goudy Old Style" w:hAnsi="Goudy Old Style"/>
          <w:sz w:val="22"/>
          <w:szCs w:val="22"/>
        </w:rPr>
      </w:pPr>
      <w:r>
        <w:rPr>
          <w:rFonts w:ascii="Goudy Old Style" w:hAnsi="Goudy Old Style"/>
          <w:sz w:val="22"/>
          <w:szCs w:val="22"/>
        </w:rPr>
        <w:t xml:space="preserve">Another problem that some might have is that there are just some contexts </w:t>
      </w:r>
      <w:r w:rsidR="00010129">
        <w:rPr>
          <w:rFonts w:ascii="Goudy Old Style" w:hAnsi="Goudy Old Style"/>
          <w:sz w:val="22"/>
          <w:szCs w:val="22"/>
        </w:rPr>
        <w:t>where</w:t>
      </w:r>
      <w:r>
        <w:rPr>
          <w:rFonts w:ascii="Goudy Old Style" w:hAnsi="Goudy Old Style"/>
          <w:sz w:val="22"/>
          <w:szCs w:val="22"/>
        </w:rPr>
        <w:t xml:space="preserve"> it is indisputable </w:t>
      </w:r>
      <w:r w:rsidR="00AA6D52">
        <w:rPr>
          <w:rFonts w:ascii="Goudy Old Style" w:hAnsi="Goudy Old Style"/>
          <w:sz w:val="22"/>
          <w:szCs w:val="22"/>
        </w:rPr>
        <w:t>as to which is</w:t>
      </w:r>
      <w:r w:rsidR="00D01B21">
        <w:rPr>
          <w:rFonts w:ascii="Goudy Old Style" w:hAnsi="Goudy Old Style"/>
          <w:sz w:val="22"/>
          <w:szCs w:val="22"/>
        </w:rPr>
        <w:t xml:space="preserve"> </w:t>
      </w:r>
      <w:r>
        <w:rPr>
          <w:rFonts w:ascii="Goudy Old Style" w:hAnsi="Goudy Old Style"/>
          <w:sz w:val="22"/>
          <w:szCs w:val="22"/>
        </w:rPr>
        <w:t xml:space="preserve">the operative social kind concept. </w:t>
      </w:r>
      <w:r w:rsidR="00D01B21">
        <w:rPr>
          <w:rFonts w:ascii="Goudy Old Style" w:hAnsi="Goudy Old Style"/>
          <w:sz w:val="22"/>
          <w:szCs w:val="22"/>
        </w:rPr>
        <w:t>This might be because ordinary usage is uniform, distinguishing clear</w:t>
      </w:r>
      <w:r w:rsidR="002E6D5E">
        <w:rPr>
          <w:rFonts w:ascii="Goudy Old Style" w:hAnsi="Goudy Old Style"/>
          <w:sz w:val="22"/>
          <w:szCs w:val="22"/>
        </w:rPr>
        <w:t>ly between sex and gender, race and ethnicity, etc.</w:t>
      </w:r>
      <w:r w:rsidR="001015A0">
        <w:rPr>
          <w:rFonts w:ascii="Goudy Old Style" w:hAnsi="Goudy Old Style"/>
          <w:sz w:val="22"/>
          <w:szCs w:val="22"/>
        </w:rPr>
        <w:t xml:space="preserve"> I believe that such context</w:t>
      </w:r>
      <w:r w:rsidR="004D324E">
        <w:rPr>
          <w:rFonts w:ascii="Goudy Old Style" w:hAnsi="Goudy Old Style"/>
          <w:sz w:val="22"/>
          <w:szCs w:val="22"/>
        </w:rPr>
        <w:t>s</w:t>
      </w:r>
      <w:r w:rsidR="001015A0">
        <w:rPr>
          <w:rFonts w:ascii="Goudy Old Style" w:hAnsi="Goudy Old Style"/>
          <w:sz w:val="22"/>
          <w:szCs w:val="22"/>
        </w:rPr>
        <w:t xml:space="preserve"> </w:t>
      </w:r>
      <w:r w:rsidR="009019D3">
        <w:rPr>
          <w:rFonts w:ascii="Goudy Old Style" w:hAnsi="Goudy Old Style"/>
          <w:sz w:val="22"/>
          <w:szCs w:val="22"/>
        </w:rPr>
        <w:t xml:space="preserve">are not statistically common, but nevertheless they impact significant areas of the day-to-day existence of vulnerable groups. I have in mind: </w:t>
      </w:r>
      <w:r w:rsidR="001015A0">
        <w:rPr>
          <w:rFonts w:ascii="Goudy Old Style" w:hAnsi="Goudy Old Style"/>
          <w:sz w:val="22"/>
          <w:szCs w:val="22"/>
        </w:rPr>
        <w:t xml:space="preserve">philosophy circles, activist spaces, </w:t>
      </w:r>
      <w:r w:rsidR="00107E1D">
        <w:rPr>
          <w:rFonts w:ascii="Goudy Old Style" w:hAnsi="Goudy Old Style"/>
          <w:sz w:val="22"/>
          <w:szCs w:val="22"/>
        </w:rPr>
        <w:t xml:space="preserve">medical institutions, </w:t>
      </w:r>
      <w:r w:rsidR="009019D3">
        <w:rPr>
          <w:rFonts w:ascii="Goudy Old Style" w:hAnsi="Goudy Old Style"/>
          <w:sz w:val="22"/>
          <w:szCs w:val="22"/>
        </w:rPr>
        <w:t xml:space="preserve">public restrooms, sporting clubs, homeless shelters, survivor meetings, </w:t>
      </w:r>
      <w:r w:rsidR="001015A0">
        <w:rPr>
          <w:rFonts w:ascii="Goudy Old Style" w:hAnsi="Goudy Old Style"/>
          <w:sz w:val="22"/>
          <w:szCs w:val="22"/>
        </w:rPr>
        <w:t xml:space="preserve">etc. </w:t>
      </w:r>
      <w:r w:rsidR="009019D3">
        <w:rPr>
          <w:rFonts w:ascii="Goudy Old Style" w:hAnsi="Goudy Old Style"/>
          <w:sz w:val="22"/>
          <w:szCs w:val="22"/>
        </w:rPr>
        <w:t xml:space="preserve">For example, </w:t>
      </w:r>
      <w:r w:rsidR="00107E1D">
        <w:rPr>
          <w:rFonts w:ascii="Goudy Old Style" w:hAnsi="Goudy Old Style"/>
          <w:sz w:val="22"/>
          <w:szCs w:val="22"/>
        </w:rPr>
        <w:t xml:space="preserve">bioethicists might be inclined to </w:t>
      </w:r>
      <w:r w:rsidR="009019D3">
        <w:rPr>
          <w:rFonts w:ascii="Goudy Old Style" w:hAnsi="Goudy Old Style"/>
          <w:sz w:val="22"/>
          <w:szCs w:val="22"/>
        </w:rPr>
        <w:t>question the</w:t>
      </w:r>
      <w:r w:rsidR="003656C3">
        <w:rPr>
          <w:rFonts w:ascii="Goudy Old Style" w:hAnsi="Goudy Old Style"/>
          <w:sz w:val="22"/>
          <w:szCs w:val="22"/>
        </w:rPr>
        <w:t xml:space="preserve"> linguistic status quo when it</w:t>
      </w:r>
      <w:r w:rsidR="00107E1D">
        <w:rPr>
          <w:rFonts w:ascii="Goudy Old Style" w:hAnsi="Goudy Old Style"/>
          <w:sz w:val="22"/>
          <w:szCs w:val="22"/>
        </w:rPr>
        <w:t xml:space="preserve"> comes to the use of social kind terms in healthcare. </w:t>
      </w:r>
      <w:r w:rsidR="009019D3">
        <w:rPr>
          <w:rFonts w:ascii="Goudy Old Style" w:hAnsi="Goudy Old Style"/>
          <w:sz w:val="22"/>
          <w:szCs w:val="22"/>
        </w:rPr>
        <w:t xml:space="preserve">Policy makers might be inclined to </w:t>
      </w:r>
      <w:r w:rsidR="001878AF">
        <w:rPr>
          <w:rFonts w:ascii="Goudy Old Style" w:hAnsi="Goudy Old Style"/>
          <w:sz w:val="22"/>
          <w:szCs w:val="22"/>
        </w:rPr>
        <w:t>consider</w:t>
      </w:r>
      <w:r w:rsidR="009019D3">
        <w:rPr>
          <w:rFonts w:ascii="Goudy Old Style" w:hAnsi="Goudy Old Style"/>
          <w:sz w:val="22"/>
          <w:szCs w:val="22"/>
        </w:rPr>
        <w:t xml:space="preserve"> similar questions when it comes to access to certain public spaces. </w:t>
      </w:r>
      <w:r w:rsidR="00107E1D">
        <w:rPr>
          <w:rFonts w:ascii="Goudy Old Style" w:hAnsi="Goudy Old Style"/>
          <w:sz w:val="22"/>
          <w:szCs w:val="22"/>
        </w:rPr>
        <w:t>Thus,</w:t>
      </w:r>
      <w:r w:rsidR="001015A0">
        <w:rPr>
          <w:rFonts w:ascii="Goudy Old Style" w:hAnsi="Goudy Old Style"/>
          <w:sz w:val="22"/>
          <w:szCs w:val="22"/>
        </w:rPr>
        <w:t xml:space="preserve"> i</w:t>
      </w:r>
      <w:r w:rsidR="002E6D5E">
        <w:rPr>
          <w:rFonts w:ascii="Goudy Old Style" w:hAnsi="Goudy Old Style"/>
          <w:sz w:val="22"/>
          <w:szCs w:val="22"/>
        </w:rPr>
        <w:t xml:space="preserve">n such contexts, are we then required to follow the True Meaning assumption? </w:t>
      </w:r>
      <w:r w:rsidR="008E4C1F">
        <w:rPr>
          <w:rFonts w:ascii="Goudy Old Style" w:hAnsi="Goudy Old Style"/>
          <w:sz w:val="22"/>
          <w:szCs w:val="22"/>
        </w:rPr>
        <w:t>Well, that depends.</w:t>
      </w:r>
      <w:r w:rsidR="002417ED">
        <w:rPr>
          <w:rFonts w:ascii="Goudy Old Style" w:hAnsi="Goudy Old Style"/>
          <w:sz w:val="22"/>
          <w:szCs w:val="22"/>
        </w:rPr>
        <w:t xml:space="preserve"> </w:t>
      </w:r>
      <w:r w:rsidR="008D101E">
        <w:rPr>
          <w:rFonts w:ascii="Goudy Old Style" w:hAnsi="Goudy Old Style"/>
          <w:sz w:val="22"/>
          <w:szCs w:val="22"/>
        </w:rPr>
        <w:t xml:space="preserve">As we can see, </w:t>
      </w:r>
      <w:r w:rsidR="001015A0">
        <w:rPr>
          <w:rFonts w:ascii="Goudy Old Style" w:hAnsi="Goudy Old Style"/>
          <w:sz w:val="22"/>
          <w:szCs w:val="22"/>
        </w:rPr>
        <w:t xml:space="preserve">the True Meaning assumption isn’t undermined as a source of epistemic reason. </w:t>
      </w:r>
      <w:r w:rsidR="000B105C">
        <w:rPr>
          <w:rFonts w:ascii="Goudy Old Style" w:hAnsi="Goudy Old Style"/>
          <w:sz w:val="22"/>
          <w:szCs w:val="22"/>
        </w:rPr>
        <w:t xml:space="preserve">In such contexts, </w:t>
      </w:r>
      <w:r w:rsidR="001015A0">
        <w:rPr>
          <w:rFonts w:ascii="Goudy Old Style" w:hAnsi="Goudy Old Style"/>
          <w:sz w:val="22"/>
          <w:szCs w:val="22"/>
        </w:rPr>
        <w:t xml:space="preserve">the True Meaning assumption </w:t>
      </w:r>
      <w:r w:rsidR="001015A0" w:rsidRPr="008D101E">
        <w:rPr>
          <w:rFonts w:ascii="Goudy Old Style" w:hAnsi="Goudy Old Style"/>
          <w:i/>
          <w:sz w:val="22"/>
          <w:szCs w:val="22"/>
        </w:rPr>
        <w:t>can</w:t>
      </w:r>
      <w:r w:rsidR="00DA273C">
        <w:rPr>
          <w:rFonts w:ascii="Goudy Old Style" w:hAnsi="Goudy Old Style"/>
          <w:sz w:val="22"/>
          <w:szCs w:val="22"/>
        </w:rPr>
        <w:t xml:space="preserve"> be followed.</w:t>
      </w:r>
      <w:r w:rsidR="001015A0">
        <w:rPr>
          <w:rFonts w:ascii="Goudy Old Style" w:hAnsi="Goudy Old Style"/>
          <w:sz w:val="22"/>
          <w:szCs w:val="22"/>
        </w:rPr>
        <w:t xml:space="preserve"> However, e</w:t>
      </w:r>
      <w:r w:rsidR="002417ED">
        <w:rPr>
          <w:rFonts w:ascii="Goudy Old Style" w:hAnsi="Goudy Old Style"/>
          <w:sz w:val="22"/>
          <w:szCs w:val="22"/>
        </w:rPr>
        <w:t>pistemic reasons are</w:t>
      </w:r>
      <w:r w:rsidR="00701EF1">
        <w:rPr>
          <w:rFonts w:ascii="Goudy Old Style" w:hAnsi="Goudy Old Style"/>
          <w:sz w:val="22"/>
          <w:szCs w:val="22"/>
        </w:rPr>
        <w:t>n’t</w:t>
      </w:r>
      <w:r w:rsidR="002417ED">
        <w:rPr>
          <w:rFonts w:ascii="Goudy Old Style" w:hAnsi="Goudy Old Style"/>
          <w:sz w:val="22"/>
          <w:szCs w:val="22"/>
        </w:rPr>
        <w:t xml:space="preserve"> all-things-considered reasons. We should take note of the context, assess whether the operative social kind concept is semantically oppressive, and judge whether alternatives could be plausibly taken up. </w:t>
      </w:r>
      <w:r w:rsidR="00701EF1">
        <w:rPr>
          <w:rFonts w:ascii="Goudy Old Style" w:hAnsi="Goudy Old Style"/>
          <w:sz w:val="22"/>
          <w:szCs w:val="22"/>
        </w:rPr>
        <w:t>If it turns out, on the balance of reasons, that we shouldn’t be guided by epistemic</w:t>
      </w:r>
      <w:r w:rsidR="001878AF">
        <w:rPr>
          <w:rFonts w:ascii="Goudy Old Style" w:hAnsi="Goudy Old Style"/>
          <w:sz w:val="22"/>
          <w:szCs w:val="22"/>
        </w:rPr>
        <w:t xml:space="preserve"> reasons, then we are under no requirement </w:t>
      </w:r>
      <w:r w:rsidR="00701EF1">
        <w:rPr>
          <w:rFonts w:ascii="Goudy Old Style" w:hAnsi="Goudy Old Style"/>
          <w:sz w:val="22"/>
          <w:szCs w:val="22"/>
        </w:rPr>
        <w:t xml:space="preserve">to follow the True Meaning assumption. </w:t>
      </w:r>
    </w:p>
    <w:p w14:paraId="7492F454" w14:textId="77777777" w:rsidR="007B2110" w:rsidRDefault="007B2110" w:rsidP="00FA694F">
      <w:pPr>
        <w:spacing w:line="276" w:lineRule="auto"/>
        <w:jc w:val="both"/>
        <w:rPr>
          <w:rFonts w:ascii="Goudy Old Style" w:hAnsi="Goudy Old Style"/>
          <w:sz w:val="22"/>
          <w:szCs w:val="22"/>
        </w:rPr>
      </w:pPr>
    </w:p>
    <w:p w14:paraId="70C7EFDB" w14:textId="48D1D325" w:rsidR="00AC3FDA" w:rsidRDefault="003203B3" w:rsidP="00FA694F">
      <w:pPr>
        <w:spacing w:line="276" w:lineRule="auto"/>
        <w:jc w:val="both"/>
        <w:rPr>
          <w:rFonts w:ascii="Goudy Old Style" w:hAnsi="Goudy Old Style"/>
          <w:sz w:val="22"/>
          <w:szCs w:val="22"/>
        </w:rPr>
      </w:pPr>
      <w:r>
        <w:rPr>
          <w:rFonts w:ascii="Goudy Old Style" w:hAnsi="Goudy Old Style"/>
          <w:sz w:val="22"/>
          <w:szCs w:val="22"/>
        </w:rPr>
        <w:t>Moreover, even if</w:t>
      </w:r>
      <w:r w:rsidR="00CA3CDE">
        <w:rPr>
          <w:rFonts w:ascii="Goudy Old Style" w:hAnsi="Goudy Old Style"/>
          <w:sz w:val="22"/>
          <w:szCs w:val="22"/>
        </w:rPr>
        <w:t xml:space="preserve"> the True Meaning </w:t>
      </w:r>
      <w:r w:rsidR="00180342">
        <w:rPr>
          <w:rFonts w:ascii="Goudy Old Style" w:hAnsi="Goudy Old Style"/>
          <w:sz w:val="22"/>
          <w:szCs w:val="22"/>
        </w:rPr>
        <w:t xml:space="preserve">assumption can be followed, there are contexts in which this can be </w:t>
      </w:r>
      <w:r w:rsidR="00CA3CDE">
        <w:rPr>
          <w:rFonts w:ascii="Goudy Old Style" w:hAnsi="Goudy Old Style"/>
          <w:sz w:val="22"/>
          <w:szCs w:val="22"/>
        </w:rPr>
        <w:t xml:space="preserve">easily undermined as a strategy for resistance. </w:t>
      </w:r>
      <w:r w:rsidR="007A433E">
        <w:rPr>
          <w:rFonts w:ascii="Goudy Old Style" w:hAnsi="Goudy Old Style"/>
          <w:sz w:val="22"/>
          <w:szCs w:val="22"/>
        </w:rPr>
        <w:t>After all, th</w:t>
      </w:r>
      <w:r w:rsidR="00CA3CDE">
        <w:rPr>
          <w:rFonts w:ascii="Goudy Old Style" w:hAnsi="Goudy Old Style"/>
          <w:sz w:val="22"/>
          <w:szCs w:val="22"/>
        </w:rPr>
        <w:t>e True</w:t>
      </w:r>
      <w:r w:rsidR="000B558B">
        <w:rPr>
          <w:rFonts w:ascii="Goudy Old Style" w:hAnsi="Goudy Old Style"/>
          <w:sz w:val="22"/>
          <w:szCs w:val="22"/>
        </w:rPr>
        <w:t xml:space="preserve"> Meaning assumption says that our classificatory practices</w:t>
      </w:r>
      <w:r w:rsidR="00CA3CDE">
        <w:rPr>
          <w:rFonts w:ascii="Goudy Old Style" w:hAnsi="Goudy Old Style"/>
          <w:sz w:val="22"/>
          <w:szCs w:val="22"/>
        </w:rPr>
        <w:t xml:space="preserve"> should track the meaning of operative social kind terms. This </w:t>
      </w:r>
      <w:r w:rsidR="004461A8">
        <w:rPr>
          <w:rFonts w:ascii="Goudy Old Style" w:hAnsi="Goudy Old Style"/>
          <w:sz w:val="22"/>
          <w:szCs w:val="22"/>
        </w:rPr>
        <w:t>requires that we are able</w:t>
      </w:r>
      <w:r w:rsidR="00CA3CDE">
        <w:rPr>
          <w:rFonts w:ascii="Goudy Old Style" w:hAnsi="Goudy Old Style"/>
          <w:sz w:val="22"/>
          <w:szCs w:val="22"/>
        </w:rPr>
        <w:t xml:space="preserve"> to </w:t>
      </w:r>
      <w:r w:rsidR="00CA3CDE">
        <w:rPr>
          <w:rFonts w:ascii="Goudy Old Style" w:hAnsi="Goudy Old Style"/>
          <w:i/>
          <w:sz w:val="22"/>
          <w:szCs w:val="22"/>
        </w:rPr>
        <w:t>know</w:t>
      </w:r>
      <w:r w:rsidR="001878AF">
        <w:rPr>
          <w:rFonts w:ascii="Goudy Old Style" w:hAnsi="Goudy Old Style"/>
          <w:sz w:val="22"/>
          <w:szCs w:val="22"/>
        </w:rPr>
        <w:t xml:space="preserve"> such </w:t>
      </w:r>
      <w:r w:rsidR="00CA3CDE">
        <w:rPr>
          <w:rFonts w:ascii="Goudy Old Style" w:hAnsi="Goudy Old Style"/>
          <w:sz w:val="22"/>
          <w:szCs w:val="22"/>
        </w:rPr>
        <w:t>meaning</w:t>
      </w:r>
      <w:r w:rsidR="001878AF">
        <w:rPr>
          <w:rFonts w:ascii="Goudy Old Style" w:hAnsi="Goudy Old Style"/>
          <w:sz w:val="22"/>
          <w:szCs w:val="22"/>
        </w:rPr>
        <w:t>s</w:t>
      </w:r>
      <w:r w:rsidR="004461A8">
        <w:rPr>
          <w:rFonts w:ascii="Goudy Old Style" w:hAnsi="Goudy Old Style"/>
          <w:sz w:val="22"/>
          <w:szCs w:val="22"/>
        </w:rPr>
        <w:t xml:space="preserve">. </w:t>
      </w:r>
      <w:r w:rsidR="00180342">
        <w:rPr>
          <w:rFonts w:ascii="Goudy Old Style" w:hAnsi="Goudy Old Style"/>
          <w:sz w:val="22"/>
          <w:szCs w:val="22"/>
        </w:rPr>
        <w:t xml:space="preserve">In a context </w:t>
      </w:r>
      <w:r w:rsidR="004B5AA2">
        <w:rPr>
          <w:rFonts w:ascii="Goudy Old Style" w:hAnsi="Goudy Old Style"/>
          <w:sz w:val="22"/>
          <w:szCs w:val="22"/>
        </w:rPr>
        <w:t>where</w:t>
      </w:r>
      <w:r w:rsidR="00180342">
        <w:rPr>
          <w:rFonts w:ascii="Goudy Old Style" w:hAnsi="Goudy Old Style"/>
          <w:sz w:val="22"/>
          <w:szCs w:val="22"/>
        </w:rPr>
        <w:t xml:space="preserve"> it is ‘clear’ wh</w:t>
      </w:r>
      <w:r w:rsidR="004B5AA2">
        <w:rPr>
          <w:rFonts w:ascii="Goudy Old Style" w:hAnsi="Goudy Old Style"/>
          <w:sz w:val="22"/>
          <w:szCs w:val="22"/>
        </w:rPr>
        <w:t>ich</w:t>
      </w:r>
      <w:r w:rsidR="00CC67D6">
        <w:rPr>
          <w:rFonts w:ascii="Goudy Old Style" w:hAnsi="Goudy Old Style"/>
          <w:sz w:val="22"/>
          <w:szCs w:val="22"/>
        </w:rPr>
        <w:t xml:space="preserve"> </w:t>
      </w:r>
      <w:r w:rsidR="00180342">
        <w:rPr>
          <w:rFonts w:ascii="Goudy Old Style" w:hAnsi="Goudy Old Style"/>
          <w:sz w:val="22"/>
          <w:szCs w:val="22"/>
        </w:rPr>
        <w:t>meanings are</w:t>
      </w:r>
      <w:r w:rsidR="001C6FC6">
        <w:rPr>
          <w:rFonts w:ascii="Goudy Old Style" w:hAnsi="Goudy Old Style"/>
          <w:sz w:val="22"/>
          <w:szCs w:val="22"/>
        </w:rPr>
        <w:t xml:space="preserve"> operative</w:t>
      </w:r>
      <w:r w:rsidR="00180342">
        <w:rPr>
          <w:rFonts w:ascii="Goudy Old Style" w:hAnsi="Goudy Old Style"/>
          <w:sz w:val="22"/>
          <w:szCs w:val="22"/>
        </w:rPr>
        <w:t xml:space="preserve">, </w:t>
      </w:r>
      <w:r w:rsidR="005E076E">
        <w:rPr>
          <w:rFonts w:ascii="Goudy Old Style" w:hAnsi="Goudy Old Style"/>
          <w:sz w:val="22"/>
          <w:szCs w:val="22"/>
        </w:rPr>
        <w:t xml:space="preserve">we can obscure this clarity by simply saying that we </w:t>
      </w:r>
      <w:r w:rsidR="005E076E" w:rsidRPr="005E076E">
        <w:rPr>
          <w:rFonts w:ascii="Goudy Old Style" w:hAnsi="Goudy Old Style"/>
          <w:i/>
          <w:sz w:val="22"/>
          <w:szCs w:val="22"/>
        </w:rPr>
        <w:t>don’t know</w:t>
      </w:r>
      <w:r w:rsidR="005E076E">
        <w:rPr>
          <w:rFonts w:ascii="Goudy Old Style" w:hAnsi="Goudy Old Style"/>
          <w:sz w:val="22"/>
          <w:szCs w:val="22"/>
        </w:rPr>
        <w:t xml:space="preserve">. This, of course, depends on a kind of epistemic contextualism endorsed by </w:t>
      </w:r>
      <w:r w:rsidR="00772195">
        <w:rPr>
          <w:rFonts w:ascii="Goudy Old Style" w:hAnsi="Goudy Old Style"/>
          <w:sz w:val="22"/>
          <w:szCs w:val="22"/>
        </w:rPr>
        <w:t xml:space="preserve">the likes of </w:t>
      </w:r>
      <w:r w:rsidR="005E076E">
        <w:rPr>
          <w:rFonts w:ascii="Goudy Old Style" w:hAnsi="Goudy Old Style"/>
          <w:sz w:val="22"/>
          <w:szCs w:val="22"/>
        </w:rPr>
        <w:t>Lewis</w:t>
      </w:r>
      <w:r w:rsidR="001878AF">
        <w:rPr>
          <w:rFonts w:ascii="Goudy Old Style" w:hAnsi="Goudy Old Style"/>
          <w:sz w:val="22"/>
          <w:szCs w:val="22"/>
        </w:rPr>
        <w:t>, DeRose</w:t>
      </w:r>
      <w:r w:rsidR="005E076E">
        <w:rPr>
          <w:rFonts w:ascii="Goudy Old Style" w:hAnsi="Goudy Old Style"/>
          <w:sz w:val="22"/>
          <w:szCs w:val="22"/>
        </w:rPr>
        <w:t>, and Bloome-Tillman</w:t>
      </w:r>
      <w:r w:rsidR="001878AF">
        <w:rPr>
          <w:rFonts w:ascii="Goudy Old Style" w:hAnsi="Goudy Old Style"/>
          <w:sz w:val="22"/>
          <w:szCs w:val="22"/>
        </w:rPr>
        <w:t xml:space="preserve">. </w:t>
      </w:r>
      <w:r w:rsidR="005E076E">
        <w:rPr>
          <w:rFonts w:ascii="Goudy Old Style" w:hAnsi="Goudy Old Style"/>
          <w:sz w:val="22"/>
          <w:szCs w:val="22"/>
        </w:rPr>
        <w:t xml:space="preserve">The idea is that </w:t>
      </w:r>
      <w:r w:rsidR="00E408EC">
        <w:rPr>
          <w:rFonts w:ascii="Goudy Old Style" w:hAnsi="Goudy Old Style"/>
          <w:sz w:val="22"/>
          <w:szCs w:val="22"/>
        </w:rPr>
        <w:t>we can ‘troll’ (Tuckwell and Tanter, forthcoming) contexts by simply being recalcitrant.</w:t>
      </w:r>
      <w:r w:rsidR="001B1922">
        <w:rPr>
          <w:rStyle w:val="FootnoteReference"/>
          <w:rFonts w:ascii="Goudy Old Style" w:hAnsi="Goudy Old Style"/>
          <w:sz w:val="22"/>
          <w:szCs w:val="22"/>
        </w:rPr>
        <w:footnoteReference w:id="17"/>
      </w:r>
      <w:r w:rsidR="00E408EC">
        <w:rPr>
          <w:rFonts w:ascii="Goudy Old Style" w:hAnsi="Goudy Old Style"/>
          <w:sz w:val="22"/>
          <w:szCs w:val="22"/>
        </w:rPr>
        <w:t xml:space="preserve"> This obscures common ground, rendering it defective, thus </w:t>
      </w:r>
      <w:r w:rsidR="005D654A">
        <w:rPr>
          <w:rFonts w:ascii="Goudy Old Style" w:hAnsi="Goudy Old Style"/>
          <w:sz w:val="22"/>
          <w:szCs w:val="22"/>
        </w:rPr>
        <w:t>rendering no one the appropriate subject of</w:t>
      </w:r>
      <w:r w:rsidR="001878AF">
        <w:rPr>
          <w:rFonts w:ascii="Goudy Old Style" w:hAnsi="Goudy Old Style"/>
          <w:sz w:val="22"/>
          <w:szCs w:val="22"/>
        </w:rPr>
        <w:t xml:space="preserve"> knowledge</w:t>
      </w:r>
      <w:r w:rsidR="005D654A">
        <w:rPr>
          <w:rFonts w:ascii="Goudy Old Style" w:hAnsi="Goudy Old Style"/>
          <w:sz w:val="22"/>
          <w:szCs w:val="22"/>
        </w:rPr>
        <w:t>-ascriptions</w:t>
      </w:r>
      <w:r w:rsidR="001878AF">
        <w:rPr>
          <w:rFonts w:ascii="Goudy Old Style" w:hAnsi="Goudy Old Style"/>
          <w:sz w:val="22"/>
          <w:szCs w:val="22"/>
        </w:rPr>
        <w:t xml:space="preserve"> about which</w:t>
      </w:r>
      <w:r w:rsidR="00E408EC">
        <w:rPr>
          <w:rFonts w:ascii="Goudy Old Style" w:hAnsi="Goudy Old Style"/>
          <w:sz w:val="22"/>
          <w:szCs w:val="22"/>
        </w:rPr>
        <w:t xml:space="preserve"> me</w:t>
      </w:r>
      <w:r w:rsidR="00D73548">
        <w:rPr>
          <w:rFonts w:ascii="Goudy Old Style" w:hAnsi="Goudy Old Style"/>
          <w:sz w:val="22"/>
          <w:szCs w:val="22"/>
        </w:rPr>
        <w:t xml:space="preserve">anings are operative. </w:t>
      </w:r>
      <w:r w:rsidR="00E408EC">
        <w:rPr>
          <w:rFonts w:ascii="Goudy Old Style" w:hAnsi="Goudy Old Style"/>
          <w:sz w:val="22"/>
          <w:szCs w:val="22"/>
        </w:rPr>
        <w:t>For example, if someone says ‘I know that ‘</w:t>
      </w:r>
      <w:r w:rsidR="00D73548">
        <w:rPr>
          <w:rFonts w:ascii="Goudy Old Style" w:hAnsi="Goudy Old Style"/>
          <w:sz w:val="22"/>
          <w:szCs w:val="22"/>
        </w:rPr>
        <w:t>woman’ means adult human female</w:t>
      </w:r>
      <w:r w:rsidR="00E408EC">
        <w:rPr>
          <w:rFonts w:ascii="Goudy Old Style" w:hAnsi="Goudy Old Style"/>
          <w:sz w:val="22"/>
          <w:szCs w:val="22"/>
        </w:rPr>
        <w:t xml:space="preserve"> because that’s how ‘woman’ is ordinarily used in this context’, then one can resp</w:t>
      </w:r>
      <w:r w:rsidR="004461A8">
        <w:rPr>
          <w:rFonts w:ascii="Goudy Old Style" w:hAnsi="Goudy Old Style"/>
          <w:sz w:val="22"/>
          <w:szCs w:val="22"/>
        </w:rPr>
        <w:t xml:space="preserve">ond, ‘No it’s not. ‘Woman’ means, at least in part, self-identifying as such’. </w:t>
      </w:r>
      <w:r w:rsidR="00D73548">
        <w:rPr>
          <w:rFonts w:ascii="Goudy Old Style" w:hAnsi="Goudy Old Style"/>
          <w:sz w:val="22"/>
          <w:szCs w:val="22"/>
        </w:rPr>
        <w:t>In this case, the context was once one in which people could be rightfully attributed knowledge of operative meanings, b</w:t>
      </w:r>
      <w:r w:rsidR="00CD683F">
        <w:rPr>
          <w:rFonts w:ascii="Goudy Old Style" w:hAnsi="Goudy Old Style"/>
          <w:sz w:val="22"/>
          <w:szCs w:val="22"/>
        </w:rPr>
        <w:t>ut after ‘trolling’ the context</w:t>
      </w:r>
      <w:r w:rsidR="00D73548">
        <w:rPr>
          <w:rFonts w:ascii="Goudy Old Style" w:hAnsi="Goudy Old Style"/>
          <w:sz w:val="22"/>
          <w:szCs w:val="22"/>
        </w:rPr>
        <w:t xml:space="preserve"> this attribution is false. </w:t>
      </w:r>
      <w:r w:rsidR="00B3460A">
        <w:rPr>
          <w:rFonts w:ascii="Goudy Old Style" w:hAnsi="Goudy Old Style"/>
          <w:sz w:val="22"/>
          <w:szCs w:val="22"/>
        </w:rPr>
        <w:t>A positive upshot is this: I</w:t>
      </w:r>
      <w:r w:rsidR="00D73548">
        <w:rPr>
          <w:rFonts w:ascii="Goudy Old Style" w:hAnsi="Goudy Old Style"/>
          <w:sz w:val="22"/>
          <w:szCs w:val="22"/>
        </w:rPr>
        <w:t xml:space="preserve">f we do not </w:t>
      </w:r>
      <w:r w:rsidR="00C64134">
        <w:rPr>
          <w:rFonts w:ascii="Goudy Old Style" w:hAnsi="Goudy Old Style"/>
          <w:sz w:val="22"/>
          <w:szCs w:val="22"/>
        </w:rPr>
        <w:t xml:space="preserve">know </w:t>
      </w:r>
      <w:r w:rsidR="009643F1">
        <w:rPr>
          <w:rFonts w:ascii="Goudy Old Style" w:hAnsi="Goudy Old Style"/>
          <w:sz w:val="22"/>
          <w:szCs w:val="22"/>
        </w:rPr>
        <w:t>which are the</w:t>
      </w:r>
      <w:r w:rsidR="00D73548">
        <w:rPr>
          <w:rFonts w:ascii="Goudy Old Style" w:hAnsi="Goudy Old Style"/>
          <w:sz w:val="22"/>
          <w:szCs w:val="22"/>
        </w:rPr>
        <w:t xml:space="preserve"> operative meanings</w:t>
      </w:r>
      <w:r w:rsidR="00BD40EA">
        <w:rPr>
          <w:rFonts w:ascii="Goudy Old Style" w:hAnsi="Goudy Old Style"/>
          <w:sz w:val="22"/>
          <w:szCs w:val="22"/>
        </w:rPr>
        <w:t xml:space="preserve"> in a context</w:t>
      </w:r>
      <w:r w:rsidR="00D73548">
        <w:rPr>
          <w:rFonts w:ascii="Goudy Old Style" w:hAnsi="Goudy Old Style"/>
          <w:sz w:val="22"/>
          <w:szCs w:val="22"/>
        </w:rPr>
        <w:t xml:space="preserve">, then we aren’t required to following the True Meaning assumption. </w:t>
      </w:r>
      <w:r w:rsidR="00055882">
        <w:rPr>
          <w:rFonts w:ascii="Goudy Old Style" w:hAnsi="Goudy Old Style"/>
          <w:sz w:val="22"/>
          <w:szCs w:val="22"/>
        </w:rPr>
        <w:t xml:space="preserve">Moreover, if we do not have the True Meaning assumption as </w:t>
      </w:r>
      <w:r w:rsidR="007D73A3">
        <w:rPr>
          <w:rFonts w:ascii="Goudy Old Style" w:hAnsi="Goudy Old Style"/>
          <w:sz w:val="22"/>
          <w:szCs w:val="22"/>
        </w:rPr>
        <w:t xml:space="preserve">an </w:t>
      </w:r>
      <w:r w:rsidR="00055882">
        <w:rPr>
          <w:rFonts w:ascii="Goudy Old Style" w:hAnsi="Goudy Old Style"/>
          <w:sz w:val="22"/>
          <w:szCs w:val="22"/>
        </w:rPr>
        <w:t xml:space="preserve">epistemic reason to guide our classificatory practices, then </w:t>
      </w:r>
      <w:r w:rsidR="00D44BAE">
        <w:rPr>
          <w:rFonts w:ascii="Goudy Old Style" w:hAnsi="Goudy Old Style"/>
          <w:sz w:val="22"/>
          <w:szCs w:val="22"/>
        </w:rPr>
        <w:t xml:space="preserve">we can appeal to other reasons – moral, social, political, </w:t>
      </w:r>
      <w:r w:rsidR="00911736">
        <w:rPr>
          <w:rFonts w:ascii="Goudy Old Style" w:hAnsi="Goudy Old Style"/>
          <w:sz w:val="22"/>
          <w:szCs w:val="22"/>
        </w:rPr>
        <w:t xml:space="preserve">practical, </w:t>
      </w:r>
      <w:r w:rsidR="00D44BAE">
        <w:rPr>
          <w:rFonts w:ascii="Goudy Old Style" w:hAnsi="Goudy Old Style"/>
          <w:sz w:val="22"/>
          <w:szCs w:val="22"/>
        </w:rPr>
        <w:t xml:space="preserve">etc. </w:t>
      </w:r>
    </w:p>
    <w:p w14:paraId="55B99BF3" w14:textId="77777777" w:rsidR="00AB03CF" w:rsidRDefault="00AB03CF" w:rsidP="00FA694F">
      <w:pPr>
        <w:spacing w:line="276" w:lineRule="auto"/>
        <w:jc w:val="both"/>
        <w:rPr>
          <w:rFonts w:ascii="Goudy Old Style" w:hAnsi="Goudy Old Style"/>
          <w:sz w:val="22"/>
          <w:szCs w:val="22"/>
        </w:rPr>
      </w:pPr>
    </w:p>
    <w:p w14:paraId="4CA0942A" w14:textId="6DC0FFE5" w:rsidR="00AB03CF" w:rsidRDefault="00AB03CF" w:rsidP="00FA694F">
      <w:pPr>
        <w:spacing w:line="276" w:lineRule="auto"/>
        <w:jc w:val="both"/>
        <w:rPr>
          <w:rFonts w:ascii="Goudy Old Style" w:hAnsi="Goudy Old Style"/>
          <w:b/>
          <w:sz w:val="22"/>
          <w:szCs w:val="22"/>
        </w:rPr>
      </w:pPr>
      <w:r>
        <w:rPr>
          <w:rFonts w:ascii="Goudy Old Style" w:hAnsi="Goudy Old Style"/>
          <w:b/>
          <w:sz w:val="22"/>
          <w:szCs w:val="22"/>
        </w:rPr>
        <w:t xml:space="preserve">6. Conclusion </w:t>
      </w:r>
    </w:p>
    <w:p w14:paraId="4760F5C2" w14:textId="77777777" w:rsidR="00AB03CF" w:rsidRDefault="00AB03CF" w:rsidP="00FA694F">
      <w:pPr>
        <w:spacing w:line="276" w:lineRule="auto"/>
        <w:jc w:val="both"/>
        <w:rPr>
          <w:rFonts w:ascii="Goudy Old Style" w:hAnsi="Goudy Old Style"/>
          <w:b/>
          <w:sz w:val="22"/>
          <w:szCs w:val="22"/>
        </w:rPr>
      </w:pPr>
    </w:p>
    <w:p w14:paraId="2025EE07" w14:textId="7FC1B3FB" w:rsidR="00AB03CF" w:rsidRPr="004F2EF6" w:rsidRDefault="004F2EF6" w:rsidP="00FA694F">
      <w:pPr>
        <w:spacing w:line="276" w:lineRule="auto"/>
        <w:jc w:val="both"/>
        <w:rPr>
          <w:rFonts w:ascii="Goudy Old Style" w:hAnsi="Goudy Old Style"/>
          <w:sz w:val="22"/>
          <w:szCs w:val="22"/>
        </w:rPr>
      </w:pPr>
      <w:r>
        <w:rPr>
          <w:rFonts w:ascii="Goudy Old Style" w:hAnsi="Goudy Old Style"/>
          <w:sz w:val="22"/>
          <w:szCs w:val="22"/>
        </w:rPr>
        <w:t>The foregoing offer</w:t>
      </w:r>
      <w:r w:rsidR="007B1CED">
        <w:rPr>
          <w:rFonts w:ascii="Goudy Old Style" w:hAnsi="Goudy Old Style"/>
          <w:sz w:val="22"/>
          <w:szCs w:val="22"/>
        </w:rPr>
        <w:t>ed</w:t>
      </w:r>
      <w:r>
        <w:rPr>
          <w:rFonts w:ascii="Goudy Old Style" w:hAnsi="Goudy Old Style"/>
          <w:sz w:val="22"/>
          <w:szCs w:val="22"/>
        </w:rPr>
        <w:t xml:space="preserve"> </w:t>
      </w:r>
      <w:r w:rsidR="007B1CED" w:rsidRPr="00450661">
        <w:rPr>
          <w:rFonts w:ascii="Goudy Old Style" w:hAnsi="Goudy Old Style"/>
          <w:sz w:val="22"/>
          <w:szCs w:val="22"/>
        </w:rPr>
        <w:t xml:space="preserve">additional support for Robin Dembroff’s thesis that we needn’t accept </w:t>
      </w:r>
      <w:r w:rsidR="007B1CED">
        <w:rPr>
          <w:rFonts w:ascii="Goudy Old Style" w:hAnsi="Goudy Old Style"/>
          <w:sz w:val="22"/>
          <w:szCs w:val="22"/>
        </w:rPr>
        <w:t xml:space="preserve">Real Kind assumption. Further, it proposed and argued against a related phenomenon </w:t>
      </w:r>
      <w:r w:rsidR="00911736">
        <w:rPr>
          <w:rFonts w:ascii="Goudy Old Style" w:hAnsi="Goudy Old Style"/>
          <w:sz w:val="22"/>
          <w:szCs w:val="22"/>
        </w:rPr>
        <w:t>called</w:t>
      </w:r>
      <w:r w:rsidR="00563FB7">
        <w:rPr>
          <w:rFonts w:ascii="Goudy Old Style" w:hAnsi="Goudy Old Style"/>
          <w:sz w:val="22"/>
          <w:szCs w:val="22"/>
        </w:rPr>
        <w:t xml:space="preserve"> the True Meaning assumption. </w:t>
      </w:r>
      <w:r w:rsidR="007B1CED">
        <w:rPr>
          <w:rFonts w:ascii="Goudy Old Style" w:hAnsi="Goudy Old Style"/>
          <w:sz w:val="22"/>
          <w:szCs w:val="22"/>
        </w:rPr>
        <w:t xml:space="preserve">I argued that the normative force of each assumption depends on whether an agent can </w:t>
      </w:r>
      <w:r w:rsidR="00D51D7B">
        <w:rPr>
          <w:rFonts w:ascii="Goudy Old Style" w:hAnsi="Goudy Old Style"/>
          <w:sz w:val="22"/>
          <w:szCs w:val="22"/>
        </w:rPr>
        <w:t xml:space="preserve">meet a stringent </w:t>
      </w:r>
      <w:r w:rsidR="007B1CED">
        <w:rPr>
          <w:rFonts w:ascii="Goudy Old Style" w:hAnsi="Goudy Old Style"/>
          <w:sz w:val="22"/>
          <w:szCs w:val="22"/>
        </w:rPr>
        <w:t xml:space="preserve">epistemic </w:t>
      </w:r>
      <w:r w:rsidR="00911736">
        <w:rPr>
          <w:rFonts w:ascii="Goudy Old Style" w:hAnsi="Goudy Old Style"/>
          <w:sz w:val="22"/>
          <w:szCs w:val="22"/>
        </w:rPr>
        <w:t>requirement</w:t>
      </w:r>
      <w:r w:rsidR="007B1CED">
        <w:rPr>
          <w:rFonts w:ascii="Goudy Old Style" w:hAnsi="Goudy Old Style"/>
          <w:sz w:val="22"/>
          <w:szCs w:val="22"/>
        </w:rPr>
        <w:t xml:space="preserve">. </w:t>
      </w:r>
      <w:r w:rsidR="00563FB7">
        <w:rPr>
          <w:rFonts w:ascii="Goudy Old Style" w:hAnsi="Goudy Old Style"/>
          <w:sz w:val="22"/>
          <w:szCs w:val="22"/>
        </w:rPr>
        <w:t>For</w:t>
      </w:r>
      <w:r w:rsidR="005256B3">
        <w:rPr>
          <w:rFonts w:ascii="Goudy Old Style" w:hAnsi="Goudy Old Style"/>
          <w:sz w:val="22"/>
          <w:szCs w:val="22"/>
        </w:rPr>
        <w:t xml:space="preserve"> the</w:t>
      </w:r>
      <w:r w:rsidR="00563FB7">
        <w:rPr>
          <w:rFonts w:ascii="Goudy Old Style" w:hAnsi="Goudy Old Style"/>
          <w:sz w:val="22"/>
          <w:szCs w:val="22"/>
        </w:rPr>
        <w:t xml:space="preserve"> Real Kind assumption, the </w:t>
      </w:r>
      <w:r w:rsidR="003315AB">
        <w:rPr>
          <w:rFonts w:ascii="Goudy Old Style" w:hAnsi="Goudy Old Style"/>
          <w:sz w:val="22"/>
          <w:szCs w:val="22"/>
        </w:rPr>
        <w:t>requirement</w:t>
      </w:r>
      <w:r w:rsidR="00563FB7">
        <w:rPr>
          <w:rFonts w:ascii="Goudy Old Style" w:hAnsi="Goudy Old Style"/>
          <w:sz w:val="22"/>
          <w:szCs w:val="22"/>
        </w:rPr>
        <w:t xml:space="preserve"> is for our classificatory practices to keep track of social kinds; and for the True Meaning assumption, the demand is for our classificatory practices to keep track of the meanings of social kind terms. I argue that neither assumption can provide an account that would enable an agent, in </w:t>
      </w:r>
      <w:r w:rsidR="00DC1A5F">
        <w:rPr>
          <w:rFonts w:ascii="Goudy Old Style" w:hAnsi="Goudy Old Style"/>
          <w:sz w:val="22"/>
          <w:szCs w:val="22"/>
        </w:rPr>
        <w:t>many or most contexts, to meet an</w:t>
      </w:r>
      <w:r w:rsidR="00563FB7">
        <w:rPr>
          <w:rFonts w:ascii="Goudy Old Style" w:hAnsi="Goudy Old Style"/>
          <w:sz w:val="22"/>
          <w:szCs w:val="22"/>
        </w:rPr>
        <w:t xml:space="preserve"> epistemic demand. Thus, we are not required to follow either Real Kind assumption or the True Meaning assumption. </w:t>
      </w:r>
    </w:p>
    <w:p w14:paraId="77A9430F" w14:textId="77777777" w:rsidR="00E02F08" w:rsidRDefault="00E02F08" w:rsidP="00FA694F">
      <w:pPr>
        <w:spacing w:line="276" w:lineRule="auto"/>
        <w:jc w:val="both"/>
        <w:rPr>
          <w:rFonts w:ascii="Goudy Old Style" w:hAnsi="Goudy Old Style"/>
          <w:b/>
          <w:sz w:val="22"/>
          <w:szCs w:val="22"/>
        </w:rPr>
      </w:pPr>
    </w:p>
    <w:p w14:paraId="02855DD8" w14:textId="77777777" w:rsidR="00216D0E" w:rsidRDefault="00216D0E" w:rsidP="00FA694F">
      <w:pPr>
        <w:spacing w:line="276" w:lineRule="auto"/>
        <w:jc w:val="both"/>
        <w:rPr>
          <w:rFonts w:ascii="Goudy Old Style" w:hAnsi="Goudy Old Style"/>
          <w:b/>
          <w:sz w:val="22"/>
          <w:szCs w:val="22"/>
        </w:rPr>
      </w:pPr>
    </w:p>
    <w:p w14:paraId="5D201C82" w14:textId="79CCB527" w:rsidR="00130177" w:rsidRDefault="00130177" w:rsidP="00FA694F">
      <w:pPr>
        <w:spacing w:line="276" w:lineRule="auto"/>
        <w:jc w:val="both"/>
        <w:rPr>
          <w:rFonts w:ascii="Goudy Old Style" w:hAnsi="Goudy Old Style"/>
          <w:b/>
          <w:sz w:val="22"/>
          <w:szCs w:val="22"/>
        </w:rPr>
      </w:pPr>
      <w:r>
        <w:rPr>
          <w:rFonts w:ascii="Goudy Old Style" w:hAnsi="Goudy Old Style"/>
          <w:b/>
          <w:sz w:val="22"/>
          <w:szCs w:val="22"/>
        </w:rPr>
        <w:t xml:space="preserve">References </w:t>
      </w:r>
    </w:p>
    <w:p w14:paraId="33F2845D" w14:textId="77777777" w:rsidR="00130177" w:rsidRDefault="00130177" w:rsidP="00FA694F">
      <w:pPr>
        <w:spacing w:line="276" w:lineRule="auto"/>
        <w:jc w:val="both"/>
        <w:rPr>
          <w:rFonts w:ascii="Goudy Old Style" w:hAnsi="Goudy Old Style"/>
          <w:b/>
          <w:sz w:val="22"/>
          <w:szCs w:val="22"/>
        </w:rPr>
      </w:pPr>
    </w:p>
    <w:p w14:paraId="4DE139A6" w14:textId="00874EED" w:rsidR="0068120C" w:rsidRPr="00B13D5C" w:rsidRDefault="0068120C" w:rsidP="00FA694F">
      <w:pPr>
        <w:spacing w:line="276" w:lineRule="auto"/>
        <w:jc w:val="both"/>
        <w:rPr>
          <w:rFonts w:ascii="Goudy Old Style" w:hAnsi="Goudy Old Style"/>
          <w:sz w:val="22"/>
          <w:szCs w:val="22"/>
        </w:rPr>
      </w:pPr>
      <w:r>
        <w:rPr>
          <w:rFonts w:ascii="Goudy Old Style" w:hAnsi="Goudy Old Style"/>
          <w:sz w:val="22"/>
          <w:szCs w:val="22"/>
        </w:rPr>
        <w:t xml:space="preserve">Andreasen, Robin. 1998. </w:t>
      </w:r>
      <w:r w:rsidR="00B13D5C">
        <w:rPr>
          <w:rFonts w:ascii="Goudy Old Style" w:hAnsi="Goudy Old Style"/>
          <w:sz w:val="22"/>
          <w:szCs w:val="22"/>
        </w:rPr>
        <w:t xml:space="preserve">A New Perspective on the Race Debate. </w:t>
      </w:r>
      <w:r w:rsidR="00B13D5C">
        <w:rPr>
          <w:rFonts w:ascii="Goudy Old Style" w:hAnsi="Goudy Old Style"/>
          <w:i/>
          <w:sz w:val="22"/>
          <w:szCs w:val="22"/>
        </w:rPr>
        <w:t xml:space="preserve">British Journal of the Philosophy of Science </w:t>
      </w:r>
      <w:r w:rsidR="00B13D5C">
        <w:rPr>
          <w:rFonts w:ascii="Goudy Old Style" w:hAnsi="Goudy Old Style"/>
          <w:sz w:val="22"/>
          <w:szCs w:val="22"/>
        </w:rPr>
        <w:t xml:space="preserve">49: 199 – 225. </w:t>
      </w:r>
    </w:p>
    <w:p w14:paraId="7DEDBDB0" w14:textId="77777777" w:rsidR="00B13D5C" w:rsidRDefault="00B13D5C" w:rsidP="00FA694F">
      <w:pPr>
        <w:spacing w:line="276" w:lineRule="auto"/>
        <w:jc w:val="both"/>
        <w:rPr>
          <w:rFonts w:ascii="Goudy Old Style" w:hAnsi="Goudy Old Style"/>
          <w:sz w:val="22"/>
          <w:szCs w:val="22"/>
        </w:rPr>
      </w:pPr>
    </w:p>
    <w:p w14:paraId="6B2D8F59" w14:textId="21DCB44B" w:rsidR="0068120C" w:rsidRPr="00B13D5C" w:rsidRDefault="0068120C" w:rsidP="00FA694F">
      <w:pPr>
        <w:spacing w:line="276" w:lineRule="auto"/>
        <w:jc w:val="both"/>
        <w:rPr>
          <w:rFonts w:ascii="Goudy Old Style" w:hAnsi="Goudy Old Style"/>
          <w:sz w:val="22"/>
          <w:szCs w:val="22"/>
        </w:rPr>
      </w:pPr>
      <w:r>
        <w:rPr>
          <w:rFonts w:ascii="Goudy Old Style" w:hAnsi="Goudy Old Style"/>
          <w:sz w:val="22"/>
          <w:szCs w:val="22"/>
        </w:rPr>
        <w:t xml:space="preserve">Andreasen, Robin. 2000. </w:t>
      </w:r>
      <w:r w:rsidR="00B13D5C">
        <w:rPr>
          <w:rFonts w:ascii="Goudy Old Style" w:hAnsi="Goudy Old Style"/>
          <w:sz w:val="22"/>
          <w:szCs w:val="22"/>
        </w:rPr>
        <w:t xml:space="preserve">Race: Biological Reality or Social Construct? </w:t>
      </w:r>
      <w:r w:rsidR="00B13D5C">
        <w:rPr>
          <w:rFonts w:ascii="Goudy Old Style" w:hAnsi="Goudy Old Style"/>
          <w:i/>
          <w:sz w:val="22"/>
          <w:szCs w:val="22"/>
        </w:rPr>
        <w:t xml:space="preserve">Philosophy of Science </w:t>
      </w:r>
      <w:r w:rsidR="00B13D5C">
        <w:rPr>
          <w:rFonts w:ascii="Goudy Old Style" w:hAnsi="Goudy Old Style"/>
          <w:sz w:val="22"/>
          <w:szCs w:val="22"/>
        </w:rPr>
        <w:t xml:space="preserve">67: S663 – S666. </w:t>
      </w:r>
    </w:p>
    <w:p w14:paraId="10A7517C" w14:textId="77777777" w:rsidR="00B13D5C" w:rsidRPr="0068120C" w:rsidRDefault="00B13D5C" w:rsidP="00FA694F">
      <w:pPr>
        <w:spacing w:line="276" w:lineRule="auto"/>
        <w:jc w:val="both"/>
        <w:rPr>
          <w:rFonts w:ascii="Goudy Old Style" w:hAnsi="Goudy Old Style"/>
          <w:sz w:val="22"/>
          <w:szCs w:val="22"/>
        </w:rPr>
      </w:pPr>
    </w:p>
    <w:p w14:paraId="4B30A734" w14:textId="17B230AA" w:rsidR="0068120C" w:rsidRPr="00AA13B3" w:rsidRDefault="0068120C" w:rsidP="00FA694F">
      <w:pPr>
        <w:spacing w:line="276" w:lineRule="auto"/>
        <w:jc w:val="both"/>
        <w:rPr>
          <w:rFonts w:ascii="Goudy Old Style" w:hAnsi="Goudy Old Style"/>
          <w:sz w:val="22"/>
          <w:szCs w:val="22"/>
        </w:rPr>
      </w:pPr>
      <w:r>
        <w:rPr>
          <w:rFonts w:ascii="Goudy Old Style" w:hAnsi="Goudy Old Style"/>
          <w:sz w:val="22"/>
          <w:szCs w:val="22"/>
        </w:rPr>
        <w:t>Appiah, Kwame Anthony. 1995.</w:t>
      </w:r>
      <w:r w:rsidR="00AA13B3">
        <w:rPr>
          <w:rFonts w:ascii="Goudy Old Style" w:hAnsi="Goudy Old Style"/>
          <w:sz w:val="22"/>
          <w:szCs w:val="22"/>
        </w:rPr>
        <w:t xml:space="preserve"> The Uncompleted Argument: DuBois and the Illusion of Race in </w:t>
      </w:r>
      <w:r w:rsidR="00AA13B3">
        <w:rPr>
          <w:rFonts w:ascii="Goudy Old Style" w:hAnsi="Goudy Old Style"/>
          <w:i/>
          <w:sz w:val="22"/>
          <w:szCs w:val="22"/>
        </w:rPr>
        <w:t xml:space="preserve">Overcoming Racism and Sexism, </w:t>
      </w:r>
      <w:r w:rsidR="00AA13B3">
        <w:rPr>
          <w:rFonts w:ascii="Goudy Old Style" w:hAnsi="Goudy Old Style"/>
          <w:sz w:val="22"/>
          <w:szCs w:val="22"/>
        </w:rPr>
        <w:t xml:space="preserve">Linda A. Bell and David Blumenfeld (eds.), pp. 59 – 78. Lanham, MD: Rowman and Littlefield. </w:t>
      </w:r>
    </w:p>
    <w:p w14:paraId="2AF83F76" w14:textId="77777777" w:rsidR="00B13D5C" w:rsidRDefault="00B13D5C" w:rsidP="00FA694F">
      <w:pPr>
        <w:spacing w:line="276" w:lineRule="auto"/>
        <w:jc w:val="both"/>
        <w:rPr>
          <w:rFonts w:ascii="Goudy Old Style" w:hAnsi="Goudy Old Style"/>
          <w:sz w:val="22"/>
          <w:szCs w:val="22"/>
        </w:rPr>
      </w:pPr>
    </w:p>
    <w:p w14:paraId="248B5354" w14:textId="44E13411" w:rsidR="0068120C" w:rsidRPr="00472B20" w:rsidRDefault="0068120C" w:rsidP="00FA694F">
      <w:pPr>
        <w:spacing w:line="276" w:lineRule="auto"/>
        <w:jc w:val="both"/>
        <w:rPr>
          <w:rFonts w:ascii="Goudy Old Style" w:hAnsi="Goudy Old Style"/>
          <w:sz w:val="22"/>
          <w:szCs w:val="22"/>
        </w:rPr>
      </w:pPr>
      <w:r>
        <w:rPr>
          <w:rFonts w:ascii="Goudy Old Style" w:hAnsi="Goudy Old Style"/>
          <w:sz w:val="22"/>
          <w:szCs w:val="22"/>
        </w:rPr>
        <w:t xml:space="preserve">Appiah, Kwame Anthony. 1996. </w:t>
      </w:r>
      <w:r w:rsidR="00472B20">
        <w:rPr>
          <w:rFonts w:ascii="Goudy Old Style" w:hAnsi="Goudy Old Style"/>
          <w:sz w:val="22"/>
          <w:szCs w:val="22"/>
        </w:rPr>
        <w:t xml:space="preserve">Race, Culture, Identity: Misunderstood Connections in </w:t>
      </w:r>
      <w:r w:rsidR="00472B20">
        <w:rPr>
          <w:rFonts w:ascii="Goudy Old Style" w:hAnsi="Goudy Old Style"/>
          <w:i/>
          <w:sz w:val="22"/>
          <w:szCs w:val="22"/>
        </w:rPr>
        <w:t xml:space="preserve">Color Consciousness: The Political Morality of Race, </w:t>
      </w:r>
      <w:r w:rsidR="00472B20">
        <w:rPr>
          <w:rFonts w:ascii="Goudy Old Style" w:hAnsi="Goudy Old Style"/>
          <w:sz w:val="22"/>
          <w:szCs w:val="22"/>
        </w:rPr>
        <w:t xml:space="preserve">K. Anthony Appiah and Amy Guttmann, pp. 30 – 105. Princeton, NJ: Princeton University Press. </w:t>
      </w:r>
    </w:p>
    <w:p w14:paraId="3645B331" w14:textId="77777777" w:rsidR="00B13D5C" w:rsidRDefault="00B13D5C" w:rsidP="00FA694F">
      <w:pPr>
        <w:spacing w:line="276" w:lineRule="auto"/>
        <w:jc w:val="both"/>
        <w:rPr>
          <w:rFonts w:ascii="Goudy Old Style" w:hAnsi="Goudy Old Style"/>
          <w:sz w:val="22"/>
          <w:szCs w:val="22"/>
        </w:rPr>
      </w:pPr>
    </w:p>
    <w:p w14:paraId="24B6428B" w14:textId="4EE0DC2F" w:rsidR="00EA78DA" w:rsidRPr="00EA78DA" w:rsidRDefault="00EA78DA" w:rsidP="00FA694F">
      <w:pPr>
        <w:spacing w:line="276" w:lineRule="auto"/>
        <w:jc w:val="both"/>
        <w:rPr>
          <w:rFonts w:ascii="Goudy Old Style" w:hAnsi="Goudy Old Style"/>
          <w:sz w:val="22"/>
          <w:szCs w:val="22"/>
        </w:rPr>
      </w:pPr>
      <w:r>
        <w:rPr>
          <w:rFonts w:ascii="Goudy Old Style" w:hAnsi="Goudy Old Style"/>
          <w:sz w:val="22"/>
          <w:szCs w:val="22"/>
        </w:rPr>
        <w:t xml:space="preserve">Barnes, Elizabeth. 2019. Gender and Gender Terms. </w:t>
      </w:r>
      <w:r>
        <w:rPr>
          <w:rFonts w:ascii="Goudy Old Style" w:hAnsi="Goudy Old Style"/>
          <w:i/>
          <w:sz w:val="22"/>
          <w:szCs w:val="22"/>
        </w:rPr>
        <w:t>Nous</w:t>
      </w:r>
      <w:r>
        <w:rPr>
          <w:rFonts w:ascii="Goudy Old Style" w:hAnsi="Goudy Old Style"/>
          <w:sz w:val="22"/>
          <w:szCs w:val="22"/>
        </w:rPr>
        <w:t xml:space="preserve">. </w:t>
      </w:r>
    </w:p>
    <w:p w14:paraId="4FE8EFD6" w14:textId="77777777" w:rsidR="00B13D5C" w:rsidRDefault="00B13D5C" w:rsidP="00FA694F">
      <w:pPr>
        <w:spacing w:line="276" w:lineRule="auto"/>
        <w:jc w:val="both"/>
        <w:rPr>
          <w:rFonts w:ascii="Goudy Old Style" w:hAnsi="Goudy Old Style"/>
          <w:sz w:val="22"/>
          <w:szCs w:val="22"/>
        </w:rPr>
      </w:pPr>
    </w:p>
    <w:p w14:paraId="2FB1B7E7" w14:textId="58835FC2" w:rsidR="00B13D5C" w:rsidRDefault="000A4FE5" w:rsidP="00FA694F">
      <w:pPr>
        <w:spacing w:line="276" w:lineRule="auto"/>
        <w:jc w:val="both"/>
        <w:rPr>
          <w:rFonts w:ascii="Goudy Old Style" w:hAnsi="Goudy Old Style"/>
          <w:sz w:val="22"/>
          <w:szCs w:val="22"/>
        </w:rPr>
      </w:pPr>
      <w:r>
        <w:rPr>
          <w:rFonts w:ascii="Goudy Old Style" w:hAnsi="Goudy Old Style"/>
          <w:sz w:val="22"/>
          <w:szCs w:val="22"/>
        </w:rPr>
        <w:t>Cappelen, Herma</w:t>
      </w:r>
      <w:r w:rsidRPr="00443123">
        <w:rPr>
          <w:rFonts w:ascii="Goudy Old Style" w:hAnsi="Goudy Old Style"/>
          <w:sz w:val="22"/>
          <w:szCs w:val="22"/>
        </w:rPr>
        <w:t xml:space="preserve">n. 2018. </w:t>
      </w:r>
      <w:r w:rsidRPr="00443123">
        <w:rPr>
          <w:rFonts w:ascii="Goudy Old Style" w:hAnsi="Goudy Old Style"/>
          <w:i/>
          <w:sz w:val="22"/>
          <w:szCs w:val="22"/>
        </w:rPr>
        <w:t xml:space="preserve">Fixing Language: An Essay on Conceptual Engineering. </w:t>
      </w:r>
      <w:r w:rsidRPr="00443123">
        <w:rPr>
          <w:rFonts w:ascii="Goudy Old Style" w:hAnsi="Goudy Old Style"/>
          <w:sz w:val="22"/>
          <w:szCs w:val="22"/>
        </w:rPr>
        <w:t>Oxford: Oxford University Press.</w:t>
      </w:r>
    </w:p>
    <w:p w14:paraId="42FD8665" w14:textId="77777777" w:rsidR="000A4FE5" w:rsidRDefault="000A4FE5" w:rsidP="00FA694F">
      <w:pPr>
        <w:spacing w:line="276" w:lineRule="auto"/>
        <w:jc w:val="both"/>
        <w:rPr>
          <w:rFonts w:ascii="Goudy Old Style" w:hAnsi="Goudy Old Style"/>
          <w:sz w:val="22"/>
          <w:szCs w:val="22"/>
        </w:rPr>
      </w:pPr>
    </w:p>
    <w:p w14:paraId="13BF6309" w14:textId="1004B96B" w:rsidR="0068120C" w:rsidRPr="000A4FE5" w:rsidRDefault="0068120C" w:rsidP="00FA694F">
      <w:pPr>
        <w:spacing w:line="276" w:lineRule="auto"/>
        <w:jc w:val="both"/>
        <w:rPr>
          <w:rFonts w:ascii="Goudy Old Style" w:hAnsi="Goudy Old Style"/>
          <w:sz w:val="22"/>
          <w:szCs w:val="22"/>
        </w:rPr>
      </w:pPr>
      <w:r>
        <w:rPr>
          <w:rFonts w:ascii="Goudy Old Style" w:hAnsi="Goudy Old Style"/>
          <w:sz w:val="22"/>
          <w:szCs w:val="22"/>
        </w:rPr>
        <w:t>Cappelen, Herman, Alexis Burgess, and David Plunkett. 2020.</w:t>
      </w:r>
      <w:r w:rsidR="000A4FE5" w:rsidRPr="000A4FE5">
        <w:rPr>
          <w:rFonts w:ascii="Goudy Old Style" w:hAnsi="Goudy Old Style"/>
          <w:sz w:val="22"/>
          <w:szCs w:val="22"/>
        </w:rPr>
        <w:t xml:space="preserve"> </w:t>
      </w:r>
      <w:r w:rsidR="000A4FE5" w:rsidRPr="00443123">
        <w:rPr>
          <w:rFonts w:ascii="Goudy Old Style" w:hAnsi="Goudy Old Style"/>
          <w:i/>
          <w:sz w:val="22"/>
          <w:szCs w:val="22"/>
        </w:rPr>
        <w:t>Conceptual Engineering and Conceptual Ethics</w:t>
      </w:r>
      <w:r w:rsidR="000A4FE5">
        <w:rPr>
          <w:rFonts w:ascii="Goudy Old Style" w:hAnsi="Goudy Old Style"/>
          <w:i/>
          <w:sz w:val="22"/>
          <w:szCs w:val="22"/>
        </w:rPr>
        <w:t xml:space="preserve">. </w:t>
      </w:r>
      <w:r w:rsidR="000A4FE5" w:rsidRPr="00443123">
        <w:rPr>
          <w:rFonts w:ascii="Goudy Old Style" w:hAnsi="Goudy Old Style"/>
          <w:sz w:val="22"/>
          <w:szCs w:val="22"/>
        </w:rPr>
        <w:t>Oxford: Oxford University Press.</w:t>
      </w:r>
    </w:p>
    <w:p w14:paraId="0F0436A9" w14:textId="77777777" w:rsidR="00B13D5C" w:rsidRDefault="00B13D5C" w:rsidP="00FA694F">
      <w:pPr>
        <w:spacing w:line="276" w:lineRule="auto"/>
        <w:jc w:val="both"/>
        <w:rPr>
          <w:rFonts w:ascii="Goudy Old Style" w:hAnsi="Goudy Old Style"/>
          <w:sz w:val="22"/>
          <w:szCs w:val="22"/>
        </w:rPr>
      </w:pPr>
    </w:p>
    <w:p w14:paraId="736201C8" w14:textId="592626CB" w:rsidR="00B13D5C" w:rsidRDefault="00595E88" w:rsidP="00FA694F">
      <w:pPr>
        <w:spacing w:line="276" w:lineRule="auto"/>
        <w:jc w:val="both"/>
        <w:rPr>
          <w:rFonts w:ascii="Goudy Old Style" w:hAnsi="Goudy Old Style"/>
          <w:sz w:val="22"/>
          <w:szCs w:val="22"/>
        </w:rPr>
      </w:pPr>
      <w:r>
        <w:rPr>
          <w:rFonts w:ascii="Goudy Old Style" w:hAnsi="Goudy Old Style"/>
          <w:sz w:val="22"/>
          <w:szCs w:val="22"/>
        </w:rPr>
        <w:t>Cappelen, Herma</w:t>
      </w:r>
      <w:r w:rsidRPr="00443123">
        <w:rPr>
          <w:rFonts w:ascii="Goudy Old Style" w:hAnsi="Goudy Old Style"/>
          <w:sz w:val="22"/>
          <w:szCs w:val="22"/>
        </w:rPr>
        <w:t xml:space="preserve">n and David Plunkett. 2020. A Guided Tour of Conceptual Engineering and Conceptual Ethics in </w:t>
      </w:r>
      <w:r w:rsidRPr="00443123">
        <w:rPr>
          <w:rFonts w:ascii="Goudy Old Style" w:hAnsi="Goudy Old Style"/>
          <w:i/>
          <w:sz w:val="22"/>
          <w:szCs w:val="22"/>
        </w:rPr>
        <w:t>Conceptual Engineering and Conceptual Ethics</w:t>
      </w:r>
      <w:r w:rsidRPr="00443123">
        <w:rPr>
          <w:rFonts w:ascii="Goudy Old Style" w:hAnsi="Goudy Old Style"/>
          <w:sz w:val="22"/>
          <w:szCs w:val="22"/>
        </w:rPr>
        <w:t xml:space="preserve">, Alexis Burgess, </w:t>
      </w:r>
      <w:r>
        <w:rPr>
          <w:rFonts w:ascii="Goudy Old Style" w:hAnsi="Goudy Old Style"/>
          <w:sz w:val="22"/>
          <w:szCs w:val="22"/>
        </w:rPr>
        <w:t>Herman</w:t>
      </w:r>
      <w:r w:rsidR="000A4FE5">
        <w:rPr>
          <w:rFonts w:ascii="Goudy Old Style" w:hAnsi="Goudy Old Style"/>
          <w:sz w:val="22"/>
          <w:szCs w:val="22"/>
        </w:rPr>
        <w:t xml:space="preserve"> </w:t>
      </w:r>
      <w:r w:rsidRPr="00443123">
        <w:rPr>
          <w:rFonts w:ascii="Goudy Old Style" w:hAnsi="Goudy Old Style"/>
          <w:sz w:val="22"/>
          <w:szCs w:val="22"/>
        </w:rPr>
        <w:t>Cappelen, and David Plunkett (eds.), pp.  1- 26. Oxford: Oxford University Press.</w:t>
      </w:r>
    </w:p>
    <w:p w14:paraId="7E87F8AA" w14:textId="77777777" w:rsidR="00935A00" w:rsidRDefault="00935A00" w:rsidP="00FA694F">
      <w:pPr>
        <w:spacing w:line="276" w:lineRule="auto"/>
        <w:jc w:val="both"/>
        <w:rPr>
          <w:rFonts w:ascii="Goudy Old Style" w:hAnsi="Goudy Old Style"/>
          <w:sz w:val="22"/>
          <w:szCs w:val="22"/>
        </w:rPr>
      </w:pPr>
    </w:p>
    <w:p w14:paraId="7C9FEBFB" w14:textId="3A05E3E2" w:rsidR="0068120C" w:rsidRPr="00B13D5C" w:rsidRDefault="0068120C" w:rsidP="00FA694F">
      <w:pPr>
        <w:spacing w:line="276" w:lineRule="auto"/>
        <w:jc w:val="both"/>
        <w:rPr>
          <w:rFonts w:ascii="Goudy Old Style" w:hAnsi="Goudy Old Style"/>
          <w:sz w:val="22"/>
          <w:szCs w:val="22"/>
        </w:rPr>
      </w:pPr>
      <w:r>
        <w:rPr>
          <w:rFonts w:ascii="Goudy Old Style" w:hAnsi="Goudy Old Style"/>
          <w:sz w:val="22"/>
          <w:szCs w:val="22"/>
        </w:rPr>
        <w:t xml:space="preserve">Churchland, Paul. 1981. </w:t>
      </w:r>
      <w:r w:rsidR="00B13D5C">
        <w:rPr>
          <w:rFonts w:ascii="Goudy Old Style" w:hAnsi="Goudy Old Style"/>
          <w:sz w:val="22"/>
          <w:szCs w:val="22"/>
        </w:rPr>
        <w:t xml:space="preserve">Eliminative Materialism and the Propositional Attitudes. </w:t>
      </w:r>
      <w:r w:rsidR="00B13D5C">
        <w:rPr>
          <w:rFonts w:ascii="Goudy Old Style" w:hAnsi="Goudy Old Style"/>
          <w:i/>
          <w:sz w:val="22"/>
          <w:szCs w:val="22"/>
        </w:rPr>
        <w:t xml:space="preserve">Journal of Philosophy </w:t>
      </w:r>
      <w:r w:rsidR="00B13D5C">
        <w:rPr>
          <w:rFonts w:ascii="Goudy Old Style" w:hAnsi="Goudy Old Style"/>
          <w:sz w:val="22"/>
          <w:szCs w:val="22"/>
        </w:rPr>
        <w:t xml:space="preserve">77: 67 – 90. </w:t>
      </w:r>
    </w:p>
    <w:p w14:paraId="14A4050A" w14:textId="77777777" w:rsidR="00B13D5C" w:rsidRDefault="00B13D5C" w:rsidP="00FA694F">
      <w:pPr>
        <w:spacing w:line="276" w:lineRule="auto"/>
        <w:jc w:val="both"/>
        <w:rPr>
          <w:rFonts w:ascii="Goudy Old Style" w:hAnsi="Goudy Old Style"/>
          <w:sz w:val="22"/>
          <w:szCs w:val="22"/>
        </w:rPr>
      </w:pPr>
    </w:p>
    <w:p w14:paraId="4D191383" w14:textId="776ED342" w:rsidR="008F76EE" w:rsidRPr="00575926" w:rsidRDefault="00242DC3" w:rsidP="00FA694F">
      <w:pPr>
        <w:spacing w:line="276" w:lineRule="auto"/>
        <w:jc w:val="both"/>
        <w:rPr>
          <w:rFonts w:ascii="Goudy Old Style" w:hAnsi="Goudy Old Style"/>
          <w:sz w:val="22"/>
          <w:szCs w:val="22"/>
        </w:rPr>
      </w:pPr>
      <w:r>
        <w:rPr>
          <w:rFonts w:ascii="Goudy Old Style" w:hAnsi="Goudy Old Style"/>
          <w:sz w:val="22"/>
          <w:szCs w:val="22"/>
        </w:rPr>
        <w:t>Darwall, Steph</w:t>
      </w:r>
      <w:r w:rsidR="008F76EE">
        <w:rPr>
          <w:rFonts w:ascii="Goudy Old Style" w:hAnsi="Goudy Old Style"/>
          <w:sz w:val="22"/>
          <w:szCs w:val="22"/>
        </w:rPr>
        <w:t xml:space="preserve">en. </w:t>
      </w:r>
      <w:r w:rsidR="00DF0411">
        <w:rPr>
          <w:rFonts w:ascii="Goudy Old Style" w:hAnsi="Goudy Old Style"/>
          <w:sz w:val="22"/>
          <w:szCs w:val="22"/>
        </w:rPr>
        <w:t xml:space="preserve">1977. </w:t>
      </w:r>
      <w:r w:rsidR="00575926">
        <w:rPr>
          <w:rFonts w:ascii="Goudy Old Style" w:hAnsi="Goudy Old Style"/>
          <w:sz w:val="22"/>
          <w:szCs w:val="22"/>
        </w:rPr>
        <w:t xml:space="preserve">Two Kinds of Respect. </w:t>
      </w:r>
      <w:r w:rsidR="00575926">
        <w:rPr>
          <w:rFonts w:ascii="Goudy Old Style" w:hAnsi="Goudy Old Style"/>
          <w:i/>
          <w:sz w:val="22"/>
          <w:szCs w:val="22"/>
        </w:rPr>
        <w:t xml:space="preserve">Ethics </w:t>
      </w:r>
      <w:r w:rsidR="00575926">
        <w:rPr>
          <w:rFonts w:ascii="Goudy Old Style" w:hAnsi="Goudy Old Style"/>
          <w:sz w:val="22"/>
          <w:szCs w:val="22"/>
        </w:rPr>
        <w:t xml:space="preserve">88 (1): 197 – 203. </w:t>
      </w:r>
    </w:p>
    <w:p w14:paraId="41AFE9AA" w14:textId="77777777" w:rsidR="00B13D5C" w:rsidRDefault="00B13D5C" w:rsidP="00FA694F">
      <w:pPr>
        <w:spacing w:line="276" w:lineRule="auto"/>
        <w:jc w:val="both"/>
        <w:rPr>
          <w:rFonts w:ascii="Goudy Old Style" w:hAnsi="Goudy Old Style"/>
          <w:sz w:val="22"/>
          <w:szCs w:val="22"/>
        </w:rPr>
      </w:pPr>
    </w:p>
    <w:p w14:paraId="3D4EA369" w14:textId="201E00A2" w:rsidR="00130177" w:rsidRPr="00674DEC" w:rsidRDefault="00DF0185" w:rsidP="00FA694F">
      <w:pPr>
        <w:spacing w:line="276" w:lineRule="auto"/>
        <w:jc w:val="both"/>
        <w:rPr>
          <w:rFonts w:ascii="Goudy Old Style" w:hAnsi="Goudy Old Style"/>
          <w:i/>
          <w:sz w:val="22"/>
          <w:szCs w:val="22"/>
        </w:rPr>
      </w:pPr>
      <w:r>
        <w:rPr>
          <w:rFonts w:ascii="Goudy Old Style" w:hAnsi="Goudy Old Style"/>
          <w:sz w:val="22"/>
          <w:szCs w:val="22"/>
        </w:rPr>
        <w:t>Dembroff, Robin. Forthcoming</w:t>
      </w:r>
      <w:r w:rsidR="002836FD">
        <w:rPr>
          <w:rFonts w:ascii="Goudy Old Style" w:hAnsi="Goudy Old Style"/>
          <w:sz w:val="22"/>
          <w:szCs w:val="22"/>
        </w:rPr>
        <w:t xml:space="preserve"> a</w:t>
      </w:r>
      <w:r>
        <w:rPr>
          <w:rFonts w:ascii="Goudy Old Style" w:hAnsi="Goudy Old Style"/>
          <w:sz w:val="22"/>
          <w:szCs w:val="22"/>
        </w:rPr>
        <w:t xml:space="preserve">. </w:t>
      </w:r>
      <w:r w:rsidR="00674DEC">
        <w:rPr>
          <w:rFonts w:ascii="Goudy Old Style" w:hAnsi="Goudy Old Style"/>
          <w:sz w:val="22"/>
          <w:szCs w:val="22"/>
        </w:rPr>
        <w:t xml:space="preserve">Real Talk on the Metaphysics of Gender. </w:t>
      </w:r>
      <w:r w:rsidR="00674DEC">
        <w:rPr>
          <w:rFonts w:ascii="Goudy Old Style" w:hAnsi="Goudy Old Style"/>
          <w:i/>
          <w:sz w:val="22"/>
          <w:szCs w:val="22"/>
        </w:rPr>
        <w:t xml:space="preserve">Philosophical Topics. </w:t>
      </w:r>
    </w:p>
    <w:p w14:paraId="56381CA6" w14:textId="77777777" w:rsidR="00B13D5C" w:rsidRDefault="00B13D5C" w:rsidP="00FA694F">
      <w:pPr>
        <w:spacing w:line="276" w:lineRule="auto"/>
        <w:jc w:val="both"/>
        <w:rPr>
          <w:rFonts w:ascii="Goudy Old Style" w:hAnsi="Goudy Old Style"/>
          <w:sz w:val="22"/>
          <w:szCs w:val="22"/>
        </w:rPr>
      </w:pPr>
    </w:p>
    <w:p w14:paraId="569C0BAF" w14:textId="4D44C4DB" w:rsidR="002836FD" w:rsidRPr="00D234DB" w:rsidRDefault="002836FD" w:rsidP="00FA694F">
      <w:pPr>
        <w:spacing w:line="276" w:lineRule="auto"/>
        <w:jc w:val="both"/>
        <w:rPr>
          <w:rFonts w:ascii="Goudy Old Style" w:hAnsi="Goudy Old Style"/>
          <w:sz w:val="22"/>
          <w:szCs w:val="22"/>
        </w:rPr>
      </w:pPr>
      <w:r>
        <w:rPr>
          <w:rFonts w:ascii="Goudy Old Style" w:hAnsi="Goudy Old Style"/>
          <w:sz w:val="22"/>
          <w:szCs w:val="22"/>
        </w:rPr>
        <w:t xml:space="preserve">Dembroff, Robin. Forthcoming b. </w:t>
      </w:r>
      <w:r w:rsidR="00D234DB">
        <w:rPr>
          <w:rFonts w:ascii="Goudy Old Style" w:hAnsi="Goudy Old Style"/>
          <w:sz w:val="22"/>
          <w:szCs w:val="22"/>
        </w:rPr>
        <w:t xml:space="preserve">Escaping the Natural Attitude About Gender. </w:t>
      </w:r>
      <w:r w:rsidR="00D234DB">
        <w:rPr>
          <w:rFonts w:ascii="Goudy Old Style" w:hAnsi="Goudy Old Style"/>
          <w:i/>
          <w:sz w:val="22"/>
          <w:szCs w:val="22"/>
        </w:rPr>
        <w:t>Philosophical Studies</w:t>
      </w:r>
      <w:r w:rsidR="00D234DB">
        <w:rPr>
          <w:rFonts w:ascii="Goudy Old Style" w:hAnsi="Goudy Old Style"/>
          <w:sz w:val="22"/>
          <w:szCs w:val="22"/>
        </w:rPr>
        <w:t xml:space="preserve"> DOI: 10.1007/s11098-020-01468-1.</w:t>
      </w:r>
    </w:p>
    <w:p w14:paraId="3B9174BC" w14:textId="77777777" w:rsidR="00B13D5C" w:rsidRDefault="00B13D5C" w:rsidP="00FA694F">
      <w:pPr>
        <w:spacing w:line="276" w:lineRule="auto"/>
        <w:jc w:val="both"/>
        <w:rPr>
          <w:rFonts w:ascii="Goudy Old Style" w:hAnsi="Goudy Old Style"/>
          <w:sz w:val="22"/>
          <w:szCs w:val="22"/>
        </w:rPr>
      </w:pPr>
    </w:p>
    <w:p w14:paraId="44A9B224" w14:textId="28B995C3" w:rsidR="00C26C84" w:rsidRPr="00FD54D4" w:rsidRDefault="00C26C84" w:rsidP="00FA694F">
      <w:pPr>
        <w:spacing w:line="276" w:lineRule="auto"/>
        <w:jc w:val="both"/>
        <w:rPr>
          <w:rFonts w:ascii="Goudy Old Style" w:hAnsi="Goudy Old Style"/>
          <w:sz w:val="22"/>
          <w:szCs w:val="22"/>
        </w:rPr>
      </w:pPr>
      <w:r>
        <w:rPr>
          <w:rFonts w:ascii="Goudy Old Style" w:hAnsi="Goudy Old Style"/>
          <w:sz w:val="22"/>
          <w:szCs w:val="22"/>
        </w:rPr>
        <w:t xml:space="preserve">Fricker, Miranda. 2007. </w:t>
      </w:r>
      <w:r w:rsidR="00FD54D4">
        <w:rPr>
          <w:rFonts w:ascii="Goudy Old Style" w:hAnsi="Goudy Old Style"/>
          <w:i/>
          <w:sz w:val="22"/>
          <w:szCs w:val="22"/>
        </w:rPr>
        <w:t xml:space="preserve">Epistemic Injustice: Power and the Ethics of Knowing. </w:t>
      </w:r>
      <w:r w:rsidR="00FD54D4">
        <w:rPr>
          <w:rFonts w:ascii="Goudy Old Style" w:hAnsi="Goudy Old Style"/>
          <w:sz w:val="22"/>
          <w:szCs w:val="22"/>
        </w:rPr>
        <w:t xml:space="preserve">Oxford: Oxford University Press. </w:t>
      </w:r>
    </w:p>
    <w:p w14:paraId="73EF3A03" w14:textId="77777777" w:rsidR="00B13D5C" w:rsidRDefault="00B13D5C" w:rsidP="00FA694F">
      <w:pPr>
        <w:spacing w:line="276" w:lineRule="auto"/>
        <w:jc w:val="both"/>
        <w:rPr>
          <w:rFonts w:ascii="Goudy Old Style" w:hAnsi="Goudy Old Style"/>
          <w:sz w:val="22"/>
          <w:szCs w:val="22"/>
        </w:rPr>
      </w:pPr>
    </w:p>
    <w:p w14:paraId="0E733DE8" w14:textId="22015D39" w:rsidR="00F72F91" w:rsidRDefault="00F72F91" w:rsidP="00FA694F">
      <w:pPr>
        <w:spacing w:line="276" w:lineRule="auto"/>
        <w:jc w:val="both"/>
        <w:rPr>
          <w:rFonts w:ascii="Goudy Old Style" w:hAnsi="Goudy Old Style"/>
          <w:color w:val="000000" w:themeColor="text1"/>
          <w:sz w:val="22"/>
          <w:szCs w:val="22"/>
        </w:rPr>
      </w:pPr>
      <w:r>
        <w:rPr>
          <w:rFonts w:ascii="Goudy Old Style" w:hAnsi="Goudy Old Style"/>
          <w:color w:val="000000" w:themeColor="text1"/>
          <w:sz w:val="22"/>
          <w:szCs w:val="22"/>
        </w:rPr>
        <w:t xml:space="preserve">Frye, Marilyn. 1996. The Necessity of Differences: Constructing a Positive Category of Women. 21 (4): 991 – 1010. </w:t>
      </w:r>
    </w:p>
    <w:p w14:paraId="761AA241" w14:textId="77777777" w:rsidR="00F72F91" w:rsidRDefault="00F72F91" w:rsidP="00FA694F">
      <w:pPr>
        <w:spacing w:line="276" w:lineRule="auto"/>
        <w:jc w:val="both"/>
        <w:rPr>
          <w:rFonts w:ascii="Goudy Old Style" w:hAnsi="Goudy Old Style"/>
          <w:color w:val="000000" w:themeColor="text1"/>
          <w:sz w:val="22"/>
          <w:szCs w:val="22"/>
        </w:rPr>
      </w:pPr>
    </w:p>
    <w:p w14:paraId="770A50F8" w14:textId="661B2168" w:rsidR="008F0BB6" w:rsidRDefault="008F0BB6" w:rsidP="008F0BB6">
      <w:pPr>
        <w:spacing w:line="276" w:lineRule="auto"/>
        <w:ind w:left="720" w:hanging="720"/>
        <w:jc w:val="both"/>
        <w:rPr>
          <w:rFonts w:ascii="Goudy Old Style" w:hAnsi="Goudy Old Style"/>
          <w:color w:val="000000" w:themeColor="text1"/>
          <w:sz w:val="22"/>
          <w:szCs w:val="22"/>
        </w:rPr>
      </w:pPr>
      <w:r>
        <w:rPr>
          <w:rFonts w:ascii="Goudy Old Style" w:hAnsi="Goudy Old Style"/>
          <w:color w:val="000000" w:themeColor="text1"/>
          <w:sz w:val="22"/>
          <w:szCs w:val="22"/>
        </w:rPr>
        <w:t xml:space="preserve">Graham, P. A. 2011. ‘Ought’ and Ability. </w:t>
      </w:r>
      <w:r>
        <w:rPr>
          <w:rFonts w:ascii="Goudy Old Style" w:hAnsi="Goudy Old Style"/>
          <w:i/>
          <w:color w:val="000000" w:themeColor="text1"/>
          <w:sz w:val="22"/>
          <w:szCs w:val="22"/>
        </w:rPr>
        <w:t xml:space="preserve">Philosophical Review </w:t>
      </w:r>
      <w:r>
        <w:rPr>
          <w:rFonts w:ascii="Goudy Old Style" w:hAnsi="Goudy Old Style"/>
          <w:color w:val="000000" w:themeColor="text1"/>
          <w:sz w:val="22"/>
          <w:szCs w:val="22"/>
        </w:rPr>
        <w:t xml:space="preserve">120 (3): 337 – 382.  </w:t>
      </w:r>
    </w:p>
    <w:p w14:paraId="61D13D4B" w14:textId="77777777" w:rsidR="008F0BB6" w:rsidRDefault="008F0BB6" w:rsidP="00FA694F">
      <w:pPr>
        <w:spacing w:line="276" w:lineRule="auto"/>
        <w:jc w:val="both"/>
        <w:rPr>
          <w:rFonts w:ascii="Goudy Old Style" w:hAnsi="Goudy Old Style"/>
          <w:color w:val="000000" w:themeColor="text1"/>
          <w:sz w:val="22"/>
          <w:szCs w:val="22"/>
        </w:rPr>
      </w:pPr>
    </w:p>
    <w:p w14:paraId="0DD02310" w14:textId="77777777" w:rsidR="008F0BB6" w:rsidRPr="00443123" w:rsidRDefault="008F0BB6" w:rsidP="008F0BB6">
      <w:pPr>
        <w:spacing w:line="276" w:lineRule="auto"/>
        <w:jc w:val="both"/>
        <w:rPr>
          <w:rFonts w:ascii="Goudy Old Style" w:hAnsi="Goudy Old Style" w:cs="Times New Roman"/>
          <w:color w:val="000000" w:themeColor="text1"/>
          <w:sz w:val="22"/>
          <w:szCs w:val="22"/>
          <w:lang w:val="en-US"/>
        </w:rPr>
      </w:pPr>
      <w:r w:rsidRPr="00443123">
        <w:rPr>
          <w:rFonts w:ascii="Goudy Old Style" w:hAnsi="Goudy Old Style"/>
          <w:color w:val="000000" w:themeColor="text1"/>
          <w:sz w:val="22"/>
          <w:szCs w:val="22"/>
        </w:rPr>
        <w:t xml:space="preserve">Graham, Peter. J. 2012. Epistemic Entitlement. </w:t>
      </w:r>
      <w:r w:rsidRPr="00443123">
        <w:rPr>
          <w:rFonts w:ascii="Goudy Old Style" w:hAnsi="Goudy Old Style" w:cs="Times New Roman"/>
          <w:i/>
          <w:color w:val="000000" w:themeColor="text1"/>
          <w:sz w:val="22"/>
          <w:szCs w:val="22"/>
          <w:lang w:val="en-US"/>
        </w:rPr>
        <w:t xml:space="preserve">Noûs </w:t>
      </w:r>
      <w:r w:rsidRPr="00443123">
        <w:rPr>
          <w:rFonts w:ascii="Goudy Old Style" w:hAnsi="Goudy Old Style" w:cs="Times New Roman"/>
          <w:color w:val="000000" w:themeColor="text1"/>
          <w:sz w:val="22"/>
          <w:szCs w:val="22"/>
          <w:lang w:val="en-US"/>
        </w:rPr>
        <w:t xml:space="preserve">46 (3): 449 – 489. </w:t>
      </w:r>
    </w:p>
    <w:p w14:paraId="04DDC49A" w14:textId="77777777" w:rsidR="008F0BB6" w:rsidRDefault="008F0BB6" w:rsidP="00FA694F">
      <w:pPr>
        <w:spacing w:line="276" w:lineRule="auto"/>
        <w:jc w:val="both"/>
        <w:rPr>
          <w:rFonts w:ascii="Goudy Old Style" w:hAnsi="Goudy Old Style"/>
          <w:sz w:val="22"/>
          <w:szCs w:val="22"/>
        </w:rPr>
      </w:pPr>
    </w:p>
    <w:p w14:paraId="0F1FF08B" w14:textId="77777777" w:rsidR="003827F1" w:rsidRPr="00443123" w:rsidRDefault="003827F1" w:rsidP="00FA694F">
      <w:pPr>
        <w:widowControl w:val="0"/>
        <w:autoSpaceDE w:val="0"/>
        <w:autoSpaceDN w:val="0"/>
        <w:adjustRightInd w:val="0"/>
        <w:spacing w:line="276" w:lineRule="auto"/>
        <w:jc w:val="both"/>
        <w:rPr>
          <w:rFonts w:ascii="Goudy Old Style" w:hAnsi="Goudy Old Style" w:cs="Times New Roman"/>
          <w:sz w:val="22"/>
          <w:szCs w:val="22"/>
          <w:lang w:val="en-US"/>
        </w:rPr>
      </w:pPr>
      <w:r w:rsidRPr="00443123">
        <w:rPr>
          <w:rFonts w:ascii="Goudy Old Style" w:hAnsi="Goudy Old Style" w:cs="Times New Roman"/>
          <w:sz w:val="22"/>
          <w:szCs w:val="22"/>
          <w:lang w:val="en-US"/>
        </w:rPr>
        <w:t xml:space="preserve">Haslanger, Sally. 2000. Gender and Race: (What) Are They? (What) Do We Want Them to Be? </w:t>
      </w:r>
      <w:r w:rsidRPr="00443123">
        <w:rPr>
          <w:rFonts w:ascii="Goudy Old Style" w:hAnsi="Goudy Old Style" w:cs="Times New Roman"/>
          <w:i/>
          <w:sz w:val="22"/>
          <w:szCs w:val="22"/>
          <w:lang w:val="en-US"/>
        </w:rPr>
        <w:t xml:space="preserve">Nous </w:t>
      </w:r>
      <w:r w:rsidRPr="00443123">
        <w:rPr>
          <w:rFonts w:ascii="Goudy Old Style" w:hAnsi="Goudy Old Style" w:cs="Times New Roman"/>
          <w:sz w:val="22"/>
          <w:szCs w:val="22"/>
          <w:lang w:val="en-US"/>
        </w:rPr>
        <w:t xml:space="preserve">34 (1): 31 – 55. </w:t>
      </w:r>
    </w:p>
    <w:p w14:paraId="770C9C98" w14:textId="77777777" w:rsidR="00B13D5C" w:rsidRDefault="00B13D5C" w:rsidP="00FA694F">
      <w:pPr>
        <w:spacing w:line="276" w:lineRule="auto"/>
        <w:jc w:val="both"/>
        <w:rPr>
          <w:rFonts w:ascii="Goudy Old Style" w:hAnsi="Goudy Old Style"/>
          <w:sz w:val="22"/>
          <w:szCs w:val="22"/>
        </w:rPr>
      </w:pPr>
    </w:p>
    <w:p w14:paraId="274733FD" w14:textId="592D21BE" w:rsidR="00B13D5C" w:rsidRPr="00DC0EDA" w:rsidRDefault="00C26C84" w:rsidP="00FA694F">
      <w:pPr>
        <w:spacing w:line="276" w:lineRule="auto"/>
        <w:jc w:val="both"/>
        <w:rPr>
          <w:rFonts w:ascii="Goudy Old Style" w:hAnsi="Goudy Old Style"/>
          <w:sz w:val="22"/>
          <w:szCs w:val="22"/>
        </w:rPr>
      </w:pPr>
      <w:r>
        <w:rPr>
          <w:rFonts w:ascii="Goudy Old Style" w:hAnsi="Goudy Old Style"/>
          <w:sz w:val="22"/>
          <w:szCs w:val="22"/>
        </w:rPr>
        <w:t xml:space="preserve">Haslanger, Sally. 2006. </w:t>
      </w:r>
      <w:r w:rsidR="00DC0EDA">
        <w:rPr>
          <w:rFonts w:ascii="Goudy Old Style" w:hAnsi="Goudy Old Style"/>
          <w:sz w:val="22"/>
          <w:szCs w:val="22"/>
        </w:rPr>
        <w:t xml:space="preserve">Philosophical Analysis and Social Kinds. </w:t>
      </w:r>
      <w:r w:rsidR="00DC0EDA">
        <w:rPr>
          <w:rFonts w:ascii="Goudy Old Style" w:hAnsi="Goudy Old Style"/>
          <w:i/>
          <w:sz w:val="22"/>
          <w:szCs w:val="22"/>
        </w:rPr>
        <w:t xml:space="preserve">Proceedings of the Aristotelian Society </w:t>
      </w:r>
      <w:r w:rsidR="00DC0EDA">
        <w:rPr>
          <w:rFonts w:ascii="Goudy Old Style" w:hAnsi="Goudy Old Style"/>
          <w:sz w:val="22"/>
          <w:szCs w:val="22"/>
        </w:rPr>
        <w:t xml:space="preserve">106 (1): 89 – 118. </w:t>
      </w:r>
    </w:p>
    <w:p w14:paraId="4F2204C0" w14:textId="77777777" w:rsidR="00FC2CE3" w:rsidRDefault="00FC2CE3" w:rsidP="00FA694F">
      <w:pPr>
        <w:spacing w:line="276" w:lineRule="auto"/>
        <w:jc w:val="both"/>
        <w:rPr>
          <w:rFonts w:ascii="Goudy Old Style" w:hAnsi="Goudy Old Style"/>
          <w:sz w:val="22"/>
          <w:szCs w:val="22"/>
        </w:rPr>
      </w:pPr>
    </w:p>
    <w:p w14:paraId="46A343D5" w14:textId="0B8F2B2F" w:rsidR="0014357D" w:rsidRPr="0014357D" w:rsidRDefault="0014357D" w:rsidP="00FA694F">
      <w:pPr>
        <w:spacing w:line="276" w:lineRule="auto"/>
        <w:jc w:val="both"/>
        <w:rPr>
          <w:rFonts w:ascii="Goudy Old Style" w:hAnsi="Goudy Old Style"/>
          <w:sz w:val="22"/>
          <w:szCs w:val="22"/>
        </w:rPr>
      </w:pPr>
      <w:r>
        <w:rPr>
          <w:rFonts w:ascii="Goudy Old Style" w:hAnsi="Goudy Old Style"/>
          <w:sz w:val="22"/>
          <w:szCs w:val="22"/>
        </w:rPr>
        <w:t xml:space="preserve">Jenkins, Katharine. 2016. Amelioration and Inclusion: Gender Identity and the Concept of Woman. </w:t>
      </w:r>
      <w:r>
        <w:rPr>
          <w:rFonts w:ascii="Goudy Old Style" w:hAnsi="Goudy Old Style"/>
          <w:i/>
          <w:sz w:val="22"/>
          <w:szCs w:val="22"/>
        </w:rPr>
        <w:t xml:space="preserve">Ethics </w:t>
      </w:r>
      <w:r>
        <w:rPr>
          <w:rFonts w:ascii="Goudy Old Style" w:hAnsi="Goudy Old Style"/>
          <w:sz w:val="22"/>
          <w:szCs w:val="22"/>
        </w:rPr>
        <w:t>126: 396 – 421.</w:t>
      </w:r>
    </w:p>
    <w:p w14:paraId="006E2F67" w14:textId="77777777" w:rsidR="0014357D" w:rsidRDefault="0014357D" w:rsidP="00FA694F">
      <w:pPr>
        <w:spacing w:line="276" w:lineRule="auto"/>
        <w:jc w:val="both"/>
        <w:rPr>
          <w:rFonts w:ascii="Goudy Old Style" w:hAnsi="Goudy Old Style"/>
          <w:sz w:val="22"/>
          <w:szCs w:val="22"/>
        </w:rPr>
      </w:pPr>
    </w:p>
    <w:p w14:paraId="3708F9D4" w14:textId="30B4CE3E" w:rsidR="00621F62" w:rsidRPr="00621F62" w:rsidRDefault="00621F62" w:rsidP="00FA694F">
      <w:pPr>
        <w:spacing w:line="276" w:lineRule="auto"/>
        <w:jc w:val="both"/>
        <w:rPr>
          <w:rFonts w:ascii="Goudy Old Style" w:hAnsi="Goudy Old Style"/>
          <w:sz w:val="22"/>
          <w:szCs w:val="22"/>
        </w:rPr>
      </w:pPr>
      <w:r>
        <w:rPr>
          <w:rFonts w:ascii="Goudy Old Style" w:hAnsi="Goudy Old Style"/>
          <w:sz w:val="22"/>
          <w:szCs w:val="22"/>
        </w:rPr>
        <w:t xml:space="preserve">Kaplan, David. 1989. Demonstratives in </w:t>
      </w:r>
      <w:r>
        <w:rPr>
          <w:rFonts w:ascii="Goudy Old Style" w:hAnsi="Goudy Old Style"/>
          <w:i/>
          <w:sz w:val="22"/>
          <w:szCs w:val="22"/>
        </w:rPr>
        <w:t>Themes From Kaplan</w:t>
      </w:r>
      <w:r>
        <w:rPr>
          <w:rFonts w:ascii="Goudy Old Style" w:hAnsi="Goudy Old Style"/>
          <w:sz w:val="22"/>
          <w:szCs w:val="22"/>
        </w:rPr>
        <w:t xml:space="preserve">, Joseph Almog, John Perry, and Howard Wettstein (eds.), pp. 481 – 563. Oxford: Oxford University Press. </w:t>
      </w:r>
    </w:p>
    <w:p w14:paraId="6E6515CD" w14:textId="77777777" w:rsidR="00621F62" w:rsidRDefault="00621F62" w:rsidP="00FA694F">
      <w:pPr>
        <w:spacing w:line="276" w:lineRule="auto"/>
        <w:jc w:val="both"/>
        <w:rPr>
          <w:rFonts w:ascii="Goudy Old Style" w:hAnsi="Goudy Old Style"/>
          <w:sz w:val="22"/>
          <w:szCs w:val="22"/>
        </w:rPr>
      </w:pPr>
    </w:p>
    <w:p w14:paraId="7CCD892F" w14:textId="239293C9" w:rsidR="00C26C84" w:rsidRPr="00FC2CE3" w:rsidRDefault="00C26C84" w:rsidP="00FA694F">
      <w:pPr>
        <w:spacing w:line="276" w:lineRule="auto"/>
        <w:jc w:val="both"/>
        <w:rPr>
          <w:rFonts w:ascii="Goudy Old Style" w:hAnsi="Goudy Old Style"/>
          <w:sz w:val="22"/>
          <w:szCs w:val="22"/>
        </w:rPr>
      </w:pPr>
      <w:r>
        <w:rPr>
          <w:rFonts w:ascii="Goudy Old Style" w:hAnsi="Goudy Old Style"/>
          <w:sz w:val="22"/>
          <w:szCs w:val="22"/>
        </w:rPr>
        <w:t xml:space="preserve">Kitcher, Philip. 1999. </w:t>
      </w:r>
      <w:r w:rsidR="00FC2CE3">
        <w:rPr>
          <w:rFonts w:ascii="Goudy Old Style" w:hAnsi="Goudy Old Style"/>
          <w:sz w:val="22"/>
          <w:szCs w:val="22"/>
        </w:rPr>
        <w:t xml:space="preserve">Race, Ethnicity, Biology, and Culture in </w:t>
      </w:r>
      <w:r w:rsidR="00FC2CE3">
        <w:rPr>
          <w:rFonts w:ascii="Goudy Old Style" w:hAnsi="Goudy Old Style"/>
          <w:i/>
          <w:sz w:val="22"/>
          <w:szCs w:val="22"/>
        </w:rPr>
        <w:t>Racism</w:t>
      </w:r>
      <w:r w:rsidR="00FC2CE3">
        <w:rPr>
          <w:rFonts w:ascii="Goudy Old Style" w:hAnsi="Goudy Old Style"/>
          <w:sz w:val="22"/>
          <w:szCs w:val="22"/>
        </w:rPr>
        <w:t xml:space="preserve">, Leonard Harris (ed.), pp. 87 – 120. New York: Humanity Books. </w:t>
      </w:r>
    </w:p>
    <w:p w14:paraId="6F8B53FD" w14:textId="77777777" w:rsidR="00FC2CE3" w:rsidRDefault="00FC2CE3" w:rsidP="00FA694F">
      <w:pPr>
        <w:spacing w:line="276" w:lineRule="auto"/>
        <w:jc w:val="both"/>
        <w:rPr>
          <w:rFonts w:ascii="Goudy Old Style" w:hAnsi="Goudy Old Style"/>
          <w:sz w:val="22"/>
          <w:szCs w:val="22"/>
        </w:rPr>
      </w:pPr>
    </w:p>
    <w:p w14:paraId="037BEB06" w14:textId="3BE0D15C" w:rsidR="00260A15" w:rsidRPr="00260A15" w:rsidRDefault="00260A15" w:rsidP="00FA694F">
      <w:pPr>
        <w:spacing w:line="276" w:lineRule="auto"/>
        <w:jc w:val="both"/>
        <w:rPr>
          <w:rFonts w:ascii="Goudy Old Style" w:hAnsi="Goudy Old Style"/>
          <w:sz w:val="22"/>
          <w:szCs w:val="22"/>
        </w:rPr>
      </w:pPr>
      <w:r>
        <w:rPr>
          <w:rFonts w:ascii="Goudy Old Style" w:hAnsi="Goudy Old Style"/>
          <w:sz w:val="22"/>
          <w:szCs w:val="22"/>
        </w:rPr>
        <w:t xml:space="preserve">Littlejohn, Clayton. 2012. Does ‘Ought’ Still Imply ‘Can’? </w:t>
      </w:r>
      <w:r>
        <w:rPr>
          <w:rFonts w:ascii="Goudy Old Style" w:hAnsi="Goudy Old Style"/>
          <w:i/>
          <w:sz w:val="22"/>
          <w:szCs w:val="22"/>
        </w:rPr>
        <w:t xml:space="preserve">Philosophia. </w:t>
      </w:r>
      <w:r>
        <w:rPr>
          <w:rFonts w:ascii="Goudy Old Style" w:hAnsi="Goudy Old Style"/>
          <w:sz w:val="22"/>
          <w:szCs w:val="22"/>
        </w:rPr>
        <w:t>DOI: 10.1007/s11406-012-9366-5.</w:t>
      </w:r>
    </w:p>
    <w:p w14:paraId="43F3F881" w14:textId="77777777" w:rsidR="00260A15" w:rsidRDefault="00260A15" w:rsidP="00FA694F">
      <w:pPr>
        <w:spacing w:line="276" w:lineRule="auto"/>
        <w:jc w:val="both"/>
        <w:rPr>
          <w:rFonts w:ascii="Goudy Old Style" w:hAnsi="Goudy Old Style"/>
          <w:sz w:val="22"/>
          <w:szCs w:val="22"/>
        </w:rPr>
      </w:pPr>
    </w:p>
    <w:p w14:paraId="35B888B1" w14:textId="79245689" w:rsidR="00C26C84" w:rsidRPr="00C87D12" w:rsidRDefault="00C26C84" w:rsidP="00FA694F">
      <w:pPr>
        <w:spacing w:line="276" w:lineRule="auto"/>
        <w:jc w:val="both"/>
        <w:rPr>
          <w:rFonts w:ascii="Goudy Old Style" w:hAnsi="Goudy Old Style"/>
          <w:sz w:val="22"/>
          <w:szCs w:val="22"/>
        </w:rPr>
      </w:pPr>
      <w:r>
        <w:rPr>
          <w:rFonts w:ascii="Goudy Old Style" w:hAnsi="Goudy Old Style"/>
          <w:sz w:val="22"/>
          <w:szCs w:val="22"/>
        </w:rPr>
        <w:t xml:space="preserve">Lewis, David. 1970. </w:t>
      </w:r>
      <w:r w:rsidR="00C87D12">
        <w:rPr>
          <w:rFonts w:ascii="Goudy Old Style" w:hAnsi="Goudy Old Style"/>
          <w:sz w:val="22"/>
          <w:szCs w:val="22"/>
        </w:rPr>
        <w:t xml:space="preserve">How to Define Theoretical Terms. </w:t>
      </w:r>
      <w:r w:rsidR="00C87D12">
        <w:rPr>
          <w:rFonts w:ascii="Goudy Old Style" w:hAnsi="Goudy Old Style"/>
          <w:i/>
          <w:sz w:val="22"/>
          <w:szCs w:val="22"/>
        </w:rPr>
        <w:t>Journal of Philosophy</w:t>
      </w:r>
      <w:r w:rsidR="00C87D12">
        <w:rPr>
          <w:rFonts w:ascii="Goudy Old Style" w:hAnsi="Goudy Old Style"/>
          <w:sz w:val="22"/>
          <w:szCs w:val="22"/>
        </w:rPr>
        <w:t xml:space="preserve"> 67: 426 – 446. </w:t>
      </w:r>
    </w:p>
    <w:p w14:paraId="5C98DE0C" w14:textId="77777777" w:rsidR="00FC2CE3" w:rsidRDefault="00FC2CE3" w:rsidP="00FA694F">
      <w:pPr>
        <w:spacing w:line="276" w:lineRule="auto"/>
        <w:jc w:val="both"/>
        <w:rPr>
          <w:rFonts w:ascii="Goudy Old Style" w:hAnsi="Goudy Old Style"/>
          <w:sz w:val="22"/>
          <w:szCs w:val="22"/>
        </w:rPr>
      </w:pPr>
    </w:p>
    <w:p w14:paraId="0360CFDD" w14:textId="5B6CA81E" w:rsidR="00C26C84" w:rsidRPr="0050721E" w:rsidRDefault="00C26C84" w:rsidP="00FA694F">
      <w:pPr>
        <w:spacing w:line="276" w:lineRule="auto"/>
        <w:jc w:val="both"/>
        <w:rPr>
          <w:rFonts w:ascii="Goudy Old Style" w:hAnsi="Goudy Old Style"/>
          <w:sz w:val="22"/>
          <w:szCs w:val="22"/>
        </w:rPr>
      </w:pPr>
      <w:r>
        <w:rPr>
          <w:rFonts w:ascii="Goudy Old Style" w:hAnsi="Goudy Old Style"/>
          <w:sz w:val="22"/>
          <w:szCs w:val="22"/>
        </w:rPr>
        <w:t xml:space="preserve">Lewis, David. 1972. </w:t>
      </w:r>
      <w:r w:rsidR="0050721E">
        <w:rPr>
          <w:rFonts w:ascii="Goudy Old Style" w:hAnsi="Goudy Old Style"/>
          <w:sz w:val="22"/>
          <w:szCs w:val="22"/>
        </w:rPr>
        <w:t xml:space="preserve">Psychophysical and Theoretical Identifications. </w:t>
      </w:r>
      <w:r w:rsidR="0050721E">
        <w:rPr>
          <w:rFonts w:ascii="Goudy Old Style" w:hAnsi="Goudy Old Style"/>
          <w:i/>
          <w:sz w:val="22"/>
          <w:szCs w:val="22"/>
        </w:rPr>
        <w:t xml:space="preserve">Australasian Journal of Philosophy </w:t>
      </w:r>
      <w:r w:rsidR="0050721E">
        <w:rPr>
          <w:rFonts w:ascii="Goudy Old Style" w:hAnsi="Goudy Old Style"/>
          <w:sz w:val="22"/>
          <w:szCs w:val="22"/>
        </w:rPr>
        <w:t xml:space="preserve">50: 249 – 258. </w:t>
      </w:r>
    </w:p>
    <w:p w14:paraId="4CCF0C6B" w14:textId="77777777" w:rsidR="00FC2CE3" w:rsidRDefault="00FC2CE3" w:rsidP="00FA694F">
      <w:pPr>
        <w:spacing w:line="276" w:lineRule="auto"/>
        <w:jc w:val="both"/>
        <w:rPr>
          <w:rFonts w:ascii="Goudy Old Style" w:hAnsi="Goudy Old Style"/>
          <w:sz w:val="22"/>
          <w:szCs w:val="22"/>
        </w:rPr>
      </w:pPr>
    </w:p>
    <w:p w14:paraId="20599A84" w14:textId="77777777" w:rsidR="004854BD" w:rsidRPr="00443123" w:rsidRDefault="004854BD" w:rsidP="00FA694F">
      <w:pPr>
        <w:spacing w:line="276" w:lineRule="auto"/>
        <w:jc w:val="both"/>
        <w:rPr>
          <w:rFonts w:ascii="Goudy Old Style" w:hAnsi="Goudy Old Style"/>
          <w:sz w:val="22"/>
          <w:szCs w:val="22"/>
        </w:rPr>
      </w:pPr>
      <w:r w:rsidRPr="00443123">
        <w:rPr>
          <w:rFonts w:ascii="Goudy Old Style" w:hAnsi="Goudy Old Style"/>
          <w:sz w:val="22"/>
          <w:szCs w:val="22"/>
        </w:rPr>
        <w:t xml:space="preserve">Maitra, Ishani. 2017. Speech and Silencing in </w:t>
      </w:r>
      <w:r w:rsidRPr="00443123">
        <w:rPr>
          <w:rFonts w:ascii="Goudy Old Style" w:hAnsi="Goudy Old Style"/>
          <w:i/>
          <w:sz w:val="22"/>
          <w:szCs w:val="22"/>
        </w:rPr>
        <w:t>The Routledge Companion to Feminist Philosophy</w:t>
      </w:r>
      <w:r w:rsidRPr="00443123">
        <w:rPr>
          <w:rFonts w:ascii="Goudy Old Style" w:hAnsi="Goudy Old Style"/>
          <w:sz w:val="22"/>
          <w:szCs w:val="22"/>
        </w:rPr>
        <w:t xml:space="preserve">, eds. Ann Garry, Serene J. Khader, and Alison Stone. Abingdon: Routledge. </w:t>
      </w:r>
    </w:p>
    <w:p w14:paraId="671FDF86" w14:textId="77777777" w:rsidR="00FC2CE3" w:rsidRDefault="00FC2CE3" w:rsidP="00FA694F">
      <w:pPr>
        <w:spacing w:line="276" w:lineRule="auto"/>
        <w:jc w:val="both"/>
        <w:rPr>
          <w:rFonts w:ascii="Goudy Old Style" w:hAnsi="Goudy Old Style"/>
          <w:sz w:val="22"/>
          <w:szCs w:val="22"/>
        </w:rPr>
      </w:pPr>
    </w:p>
    <w:p w14:paraId="0DC296C8" w14:textId="2131C055" w:rsidR="00C26C84" w:rsidRPr="0081212F" w:rsidRDefault="00C26C84" w:rsidP="00FA694F">
      <w:pPr>
        <w:spacing w:line="276" w:lineRule="auto"/>
        <w:jc w:val="both"/>
        <w:rPr>
          <w:rFonts w:ascii="Goudy Old Style" w:hAnsi="Goudy Old Style"/>
          <w:sz w:val="22"/>
          <w:szCs w:val="22"/>
        </w:rPr>
      </w:pPr>
      <w:r>
        <w:rPr>
          <w:rFonts w:ascii="Goudy Old Style" w:hAnsi="Goudy Old Style"/>
          <w:sz w:val="22"/>
          <w:szCs w:val="22"/>
        </w:rPr>
        <w:t xml:space="preserve">Mallon, Ron. 2013. </w:t>
      </w:r>
      <w:r w:rsidR="0081212F">
        <w:rPr>
          <w:rFonts w:ascii="Goudy Old Style" w:hAnsi="Goudy Old Style"/>
          <w:sz w:val="22"/>
          <w:szCs w:val="22"/>
        </w:rPr>
        <w:t xml:space="preserve">‘Race’: Normative, Not Metaphysical or Semantic. </w:t>
      </w:r>
      <w:r w:rsidR="0081212F">
        <w:rPr>
          <w:rFonts w:ascii="Goudy Old Style" w:hAnsi="Goudy Old Style"/>
          <w:i/>
          <w:sz w:val="22"/>
          <w:szCs w:val="22"/>
        </w:rPr>
        <w:t xml:space="preserve">Ethics </w:t>
      </w:r>
      <w:r w:rsidR="0081212F">
        <w:rPr>
          <w:rFonts w:ascii="Goudy Old Style" w:hAnsi="Goudy Old Style"/>
          <w:sz w:val="22"/>
          <w:szCs w:val="22"/>
        </w:rPr>
        <w:t xml:space="preserve">116: 525 – 551. </w:t>
      </w:r>
    </w:p>
    <w:p w14:paraId="3E97F85D" w14:textId="77777777" w:rsidR="00FC2CE3" w:rsidRDefault="00FC2CE3" w:rsidP="00FA694F">
      <w:pPr>
        <w:spacing w:line="276" w:lineRule="auto"/>
        <w:jc w:val="both"/>
        <w:rPr>
          <w:rFonts w:ascii="Goudy Old Style" w:hAnsi="Goudy Old Style"/>
          <w:sz w:val="22"/>
          <w:szCs w:val="22"/>
        </w:rPr>
      </w:pPr>
    </w:p>
    <w:p w14:paraId="1CFD1D87" w14:textId="77777777" w:rsidR="00BB5B61" w:rsidRDefault="00DF0185" w:rsidP="00BB5B61">
      <w:pPr>
        <w:spacing w:line="276" w:lineRule="auto"/>
        <w:jc w:val="both"/>
        <w:rPr>
          <w:rFonts w:ascii="Goudy Old Style" w:hAnsi="Goudy Old Style"/>
          <w:sz w:val="22"/>
          <w:szCs w:val="22"/>
        </w:rPr>
      </w:pPr>
      <w:r>
        <w:rPr>
          <w:rFonts w:ascii="Goudy Old Style" w:hAnsi="Goudy Old Style"/>
          <w:sz w:val="22"/>
          <w:szCs w:val="22"/>
        </w:rPr>
        <w:t xml:space="preserve">McKenna, Robin. 2018. </w:t>
      </w:r>
      <w:r w:rsidR="00FE601A">
        <w:rPr>
          <w:rFonts w:ascii="Goudy Old Style" w:hAnsi="Goudy Old Style"/>
          <w:sz w:val="22"/>
          <w:szCs w:val="22"/>
        </w:rPr>
        <w:t xml:space="preserve">No Epistemic Trouble for Engineering ‘Woman’. </w:t>
      </w:r>
      <w:r w:rsidR="00FE601A">
        <w:rPr>
          <w:rFonts w:ascii="Goudy Old Style" w:hAnsi="Goudy Old Style"/>
          <w:i/>
          <w:sz w:val="22"/>
          <w:szCs w:val="22"/>
        </w:rPr>
        <w:t xml:space="preserve">Logos and Episteme </w:t>
      </w:r>
      <w:r w:rsidR="00FE601A">
        <w:rPr>
          <w:rFonts w:ascii="Goudy Old Style" w:hAnsi="Goudy Old Style"/>
          <w:sz w:val="22"/>
          <w:szCs w:val="22"/>
        </w:rPr>
        <w:t xml:space="preserve">9 (3): 335 – 342. </w:t>
      </w:r>
    </w:p>
    <w:p w14:paraId="1F7E64BF" w14:textId="77777777" w:rsidR="00BB5B61" w:rsidRDefault="00BB5B61" w:rsidP="00BB5B61">
      <w:pPr>
        <w:spacing w:line="276" w:lineRule="auto"/>
        <w:jc w:val="both"/>
        <w:rPr>
          <w:rFonts w:ascii="Goudy Old Style" w:hAnsi="Goudy Old Style"/>
          <w:sz w:val="22"/>
          <w:szCs w:val="22"/>
        </w:rPr>
      </w:pPr>
    </w:p>
    <w:p w14:paraId="42DD7030" w14:textId="2996DEF4" w:rsidR="00BB5B61" w:rsidRPr="00BB5B61" w:rsidRDefault="00BB5B61" w:rsidP="00BB5B61">
      <w:pPr>
        <w:spacing w:line="276" w:lineRule="auto"/>
        <w:jc w:val="both"/>
        <w:rPr>
          <w:rFonts w:ascii="Goudy Old Style" w:hAnsi="Goudy Old Style"/>
          <w:sz w:val="22"/>
          <w:szCs w:val="22"/>
        </w:rPr>
      </w:pPr>
      <w:r>
        <w:rPr>
          <w:rFonts w:ascii="Goudy Old Style" w:hAnsi="Goudy Old Style"/>
          <w:sz w:val="22"/>
          <w:szCs w:val="22"/>
        </w:rPr>
        <w:t xml:space="preserve">McPherson, Lionel K. 2015. Deflating ‘Race’. </w:t>
      </w:r>
      <w:r>
        <w:rPr>
          <w:rFonts w:ascii="Goudy Old Style" w:hAnsi="Goudy Old Style"/>
          <w:i/>
          <w:sz w:val="22"/>
          <w:szCs w:val="22"/>
        </w:rPr>
        <w:t xml:space="preserve">Journal of the American Philosophical Association </w:t>
      </w:r>
      <w:r>
        <w:rPr>
          <w:rFonts w:ascii="Goudy Old Style" w:hAnsi="Goudy Old Style"/>
          <w:sz w:val="22"/>
          <w:szCs w:val="22"/>
        </w:rPr>
        <w:t xml:space="preserve">1 (4): 674 – 693. </w:t>
      </w:r>
    </w:p>
    <w:p w14:paraId="4425B0F0" w14:textId="77777777" w:rsidR="00BB5B61" w:rsidRDefault="00BB5B61" w:rsidP="00FA694F">
      <w:pPr>
        <w:spacing w:line="276" w:lineRule="auto"/>
        <w:jc w:val="both"/>
        <w:rPr>
          <w:rFonts w:ascii="Goudy Old Style" w:hAnsi="Goudy Old Style"/>
          <w:sz w:val="22"/>
          <w:szCs w:val="22"/>
        </w:rPr>
      </w:pPr>
    </w:p>
    <w:p w14:paraId="101125A4" w14:textId="03891FDC" w:rsidR="00C26C84" w:rsidRPr="00FC2CE3" w:rsidRDefault="00C26C84" w:rsidP="00FA694F">
      <w:pPr>
        <w:spacing w:line="276" w:lineRule="auto"/>
        <w:jc w:val="both"/>
        <w:rPr>
          <w:rFonts w:ascii="Goudy Old Style" w:hAnsi="Goudy Old Style"/>
          <w:sz w:val="22"/>
          <w:szCs w:val="22"/>
        </w:rPr>
      </w:pPr>
      <w:r>
        <w:rPr>
          <w:rFonts w:ascii="Goudy Old Style" w:hAnsi="Goudy Old Style"/>
          <w:sz w:val="22"/>
          <w:szCs w:val="22"/>
        </w:rPr>
        <w:t xml:space="preserve">Mills, Charles. 1998. </w:t>
      </w:r>
      <w:r w:rsidR="00FC2CE3">
        <w:rPr>
          <w:rFonts w:ascii="Goudy Old Style" w:hAnsi="Goudy Old Style"/>
          <w:i/>
          <w:sz w:val="22"/>
          <w:szCs w:val="22"/>
        </w:rPr>
        <w:t xml:space="preserve">Blackness Visible: Essays on Philosophy and Race. </w:t>
      </w:r>
      <w:r w:rsidR="00FC2CE3">
        <w:rPr>
          <w:rFonts w:ascii="Goudy Old Style" w:hAnsi="Goudy Old Style"/>
          <w:sz w:val="22"/>
          <w:szCs w:val="22"/>
        </w:rPr>
        <w:t xml:space="preserve">Ithica, NY: Cornell University Press. </w:t>
      </w:r>
    </w:p>
    <w:p w14:paraId="656FC7EF" w14:textId="77777777" w:rsidR="00FC2CE3" w:rsidRDefault="00FC2CE3" w:rsidP="00FA694F">
      <w:pPr>
        <w:spacing w:line="276" w:lineRule="auto"/>
        <w:jc w:val="both"/>
        <w:rPr>
          <w:rFonts w:ascii="Goudy Old Style" w:hAnsi="Goudy Old Style"/>
          <w:sz w:val="22"/>
          <w:szCs w:val="22"/>
        </w:rPr>
      </w:pPr>
    </w:p>
    <w:p w14:paraId="2901C826" w14:textId="77777777" w:rsidR="00774FD3" w:rsidRPr="00443123" w:rsidRDefault="00774FD3" w:rsidP="00FA694F">
      <w:pPr>
        <w:spacing w:line="276" w:lineRule="auto"/>
        <w:jc w:val="both"/>
        <w:rPr>
          <w:rFonts w:ascii="Goudy Old Style" w:hAnsi="Goudy Old Style"/>
          <w:sz w:val="22"/>
          <w:szCs w:val="22"/>
        </w:rPr>
      </w:pPr>
      <w:r w:rsidRPr="00443123">
        <w:rPr>
          <w:rFonts w:ascii="Goudy Old Style" w:hAnsi="Goudy Old Style"/>
          <w:sz w:val="22"/>
          <w:szCs w:val="22"/>
        </w:rPr>
        <w:t xml:space="preserve">Plunkett, David and Sundell, Timothy. 2013. Disagreement and the Semantics of Normative and Evaluative Terms, </w:t>
      </w:r>
      <w:r w:rsidRPr="00443123">
        <w:rPr>
          <w:rFonts w:ascii="Goudy Old Style" w:hAnsi="Goudy Old Style"/>
          <w:i/>
          <w:sz w:val="22"/>
          <w:szCs w:val="22"/>
        </w:rPr>
        <w:t>Philosophers’ Imprint</w:t>
      </w:r>
      <w:r w:rsidRPr="00443123">
        <w:rPr>
          <w:rFonts w:ascii="Goudy Old Style" w:hAnsi="Goudy Old Style"/>
          <w:sz w:val="22"/>
          <w:szCs w:val="22"/>
        </w:rPr>
        <w:t xml:space="preserve"> 13. </w:t>
      </w:r>
    </w:p>
    <w:p w14:paraId="7338CF26" w14:textId="77777777" w:rsidR="00FC2CE3" w:rsidRDefault="00FC2CE3" w:rsidP="00FA694F">
      <w:pPr>
        <w:spacing w:line="276" w:lineRule="auto"/>
        <w:jc w:val="both"/>
        <w:rPr>
          <w:rFonts w:ascii="Goudy Old Style" w:hAnsi="Goudy Old Style"/>
          <w:sz w:val="22"/>
          <w:szCs w:val="22"/>
        </w:rPr>
      </w:pPr>
    </w:p>
    <w:p w14:paraId="5FDE490B" w14:textId="5A3FBC4E" w:rsidR="00DF0185" w:rsidRPr="00F45FD8" w:rsidRDefault="00DF0185" w:rsidP="00FA694F">
      <w:pPr>
        <w:spacing w:line="276" w:lineRule="auto"/>
        <w:jc w:val="both"/>
        <w:rPr>
          <w:rFonts w:ascii="Goudy Old Style" w:hAnsi="Goudy Old Style"/>
          <w:sz w:val="22"/>
          <w:szCs w:val="22"/>
        </w:rPr>
      </w:pPr>
      <w:r>
        <w:rPr>
          <w:rFonts w:ascii="Goudy Old Style" w:hAnsi="Goudy Old Style"/>
          <w:sz w:val="22"/>
          <w:szCs w:val="22"/>
        </w:rPr>
        <w:t>Podosky, Paul-Mikhail Catapang Podosky. 2018.</w:t>
      </w:r>
      <w:r w:rsidR="002040CE">
        <w:rPr>
          <w:rFonts w:ascii="Goudy Old Style" w:hAnsi="Goudy Old Style"/>
          <w:sz w:val="22"/>
          <w:szCs w:val="22"/>
        </w:rPr>
        <w:t xml:space="preserve"> </w:t>
      </w:r>
      <w:r w:rsidR="00F45FD8">
        <w:rPr>
          <w:rFonts w:ascii="Goudy Old Style" w:hAnsi="Goudy Old Style"/>
          <w:sz w:val="22"/>
          <w:szCs w:val="22"/>
        </w:rPr>
        <w:t xml:space="preserve">Ideology and Normativity: Constraints on Conceptual Engineering. </w:t>
      </w:r>
      <w:r w:rsidR="00F45FD8">
        <w:rPr>
          <w:rFonts w:ascii="Goudy Old Style" w:hAnsi="Goudy Old Style"/>
          <w:i/>
          <w:sz w:val="22"/>
          <w:szCs w:val="22"/>
        </w:rPr>
        <w:t xml:space="preserve">Inquiry </w:t>
      </w:r>
      <w:r w:rsidR="00F45FD8">
        <w:rPr>
          <w:rFonts w:ascii="Goudy Old Style" w:hAnsi="Goudy Old Style"/>
          <w:sz w:val="22"/>
          <w:szCs w:val="22"/>
        </w:rPr>
        <w:t>DOI: 10.1080/0020174x.2018.1562374</w:t>
      </w:r>
    </w:p>
    <w:p w14:paraId="0D72411E" w14:textId="77777777" w:rsidR="00FC2CE3" w:rsidRDefault="00FC2CE3" w:rsidP="00FA694F">
      <w:pPr>
        <w:spacing w:line="276" w:lineRule="auto"/>
        <w:jc w:val="both"/>
        <w:rPr>
          <w:rFonts w:ascii="Goudy Old Style" w:hAnsi="Goudy Old Style"/>
          <w:sz w:val="22"/>
          <w:szCs w:val="22"/>
        </w:rPr>
      </w:pPr>
    </w:p>
    <w:p w14:paraId="2C14FFC2" w14:textId="4F33A781" w:rsidR="00276547" w:rsidRDefault="00276547" w:rsidP="00FA694F">
      <w:pPr>
        <w:spacing w:line="276" w:lineRule="auto"/>
        <w:ind w:hanging="11"/>
        <w:jc w:val="both"/>
        <w:rPr>
          <w:rFonts w:ascii="Goudy Old Style" w:hAnsi="Goudy Old Style"/>
          <w:sz w:val="22"/>
          <w:szCs w:val="22"/>
        </w:rPr>
      </w:pPr>
      <w:r>
        <w:rPr>
          <w:rFonts w:ascii="Goudy Old Style" w:hAnsi="Goudy Old Style"/>
          <w:sz w:val="22"/>
          <w:szCs w:val="22"/>
        </w:rPr>
        <w:t>Richard, Mark. 2020. The A-project and the B-project</w:t>
      </w:r>
      <w:r w:rsidRPr="00276547">
        <w:rPr>
          <w:rFonts w:ascii="Goudy Old Style" w:hAnsi="Goudy Old Style"/>
          <w:sz w:val="22"/>
          <w:szCs w:val="22"/>
        </w:rPr>
        <w:t xml:space="preserve"> </w:t>
      </w:r>
      <w:r w:rsidRPr="00443123">
        <w:rPr>
          <w:rFonts w:ascii="Goudy Old Style" w:hAnsi="Goudy Old Style"/>
          <w:sz w:val="22"/>
          <w:szCs w:val="22"/>
        </w:rPr>
        <w:t xml:space="preserve">in </w:t>
      </w:r>
      <w:r w:rsidRPr="00443123">
        <w:rPr>
          <w:rFonts w:ascii="Goudy Old Style" w:hAnsi="Goudy Old Style"/>
          <w:i/>
          <w:sz w:val="22"/>
          <w:szCs w:val="22"/>
        </w:rPr>
        <w:t>Conceptual Engineering and Conceptual Ethics</w:t>
      </w:r>
      <w:r w:rsidRPr="00443123">
        <w:rPr>
          <w:rFonts w:ascii="Goudy Old Style" w:hAnsi="Goudy Old Style"/>
          <w:sz w:val="22"/>
          <w:szCs w:val="22"/>
        </w:rPr>
        <w:t xml:space="preserve">, Alexis Burgess, </w:t>
      </w:r>
      <w:r>
        <w:rPr>
          <w:rFonts w:ascii="Goudy Old Style" w:hAnsi="Goudy Old Style"/>
          <w:sz w:val="22"/>
          <w:szCs w:val="22"/>
        </w:rPr>
        <w:t xml:space="preserve">Herman </w:t>
      </w:r>
      <w:r w:rsidRPr="00443123">
        <w:rPr>
          <w:rFonts w:ascii="Goudy Old Style" w:hAnsi="Goudy Old Style"/>
          <w:sz w:val="22"/>
          <w:szCs w:val="22"/>
        </w:rPr>
        <w:t>Cappelen, and D</w:t>
      </w:r>
      <w:r>
        <w:rPr>
          <w:rFonts w:ascii="Goudy Old Style" w:hAnsi="Goudy Old Style"/>
          <w:sz w:val="22"/>
          <w:szCs w:val="22"/>
        </w:rPr>
        <w:t>avid Plunkett (eds.), pp.  359 – 378</w:t>
      </w:r>
      <w:r w:rsidRPr="00443123">
        <w:rPr>
          <w:rFonts w:ascii="Goudy Old Style" w:hAnsi="Goudy Old Style"/>
          <w:sz w:val="22"/>
          <w:szCs w:val="22"/>
        </w:rPr>
        <w:t>. Oxford: Oxford University Press.</w:t>
      </w:r>
    </w:p>
    <w:p w14:paraId="3CA48A72" w14:textId="77777777" w:rsidR="00276547" w:rsidRDefault="00276547" w:rsidP="00FA694F">
      <w:pPr>
        <w:spacing w:line="276" w:lineRule="auto"/>
        <w:ind w:hanging="11"/>
        <w:jc w:val="both"/>
        <w:rPr>
          <w:rFonts w:ascii="Goudy Old Style" w:hAnsi="Goudy Old Style"/>
          <w:sz w:val="22"/>
          <w:szCs w:val="22"/>
        </w:rPr>
      </w:pPr>
    </w:p>
    <w:p w14:paraId="6B1AF6D9" w14:textId="6F0FEA20" w:rsidR="002424D3" w:rsidRPr="002424D3" w:rsidRDefault="002424D3" w:rsidP="00FA694F">
      <w:pPr>
        <w:spacing w:line="276" w:lineRule="auto"/>
        <w:ind w:hanging="11"/>
        <w:jc w:val="both"/>
        <w:rPr>
          <w:rFonts w:ascii="Goudy Old Style" w:hAnsi="Goudy Old Style"/>
          <w:sz w:val="22"/>
          <w:szCs w:val="22"/>
        </w:rPr>
      </w:pPr>
      <w:r>
        <w:rPr>
          <w:rFonts w:ascii="Goudy Old Style" w:hAnsi="Goudy Old Style"/>
          <w:sz w:val="22"/>
          <w:szCs w:val="22"/>
        </w:rPr>
        <w:t xml:space="preserve">Riggs, Jared. Forthcoming. Conceptual Engineers Shouldn’t Worry About Semantic. </w:t>
      </w:r>
      <w:r>
        <w:rPr>
          <w:rFonts w:ascii="Goudy Old Style" w:hAnsi="Goudy Old Style"/>
          <w:i/>
          <w:sz w:val="22"/>
          <w:szCs w:val="22"/>
        </w:rPr>
        <w:t xml:space="preserve">Inquiry </w:t>
      </w:r>
      <w:r>
        <w:rPr>
          <w:rFonts w:ascii="Goudy Old Style" w:hAnsi="Goudy Old Style"/>
          <w:sz w:val="22"/>
          <w:szCs w:val="22"/>
        </w:rPr>
        <w:t>DOI: 10.1080/0020174X2019.1675534.</w:t>
      </w:r>
    </w:p>
    <w:p w14:paraId="047CDB9F" w14:textId="77777777" w:rsidR="002424D3" w:rsidRDefault="002424D3" w:rsidP="00FA694F">
      <w:pPr>
        <w:spacing w:line="276" w:lineRule="auto"/>
        <w:ind w:hanging="11"/>
        <w:jc w:val="both"/>
        <w:rPr>
          <w:rFonts w:ascii="Goudy Old Style" w:hAnsi="Goudy Old Style"/>
          <w:sz w:val="22"/>
          <w:szCs w:val="22"/>
        </w:rPr>
      </w:pPr>
    </w:p>
    <w:p w14:paraId="27FA2FCE" w14:textId="77777777" w:rsidR="002040CE" w:rsidRPr="00443123" w:rsidRDefault="002040CE" w:rsidP="00FA694F">
      <w:pPr>
        <w:spacing w:line="276" w:lineRule="auto"/>
        <w:ind w:hanging="11"/>
        <w:jc w:val="both"/>
        <w:rPr>
          <w:rFonts w:ascii="Goudy Old Style" w:hAnsi="Goudy Old Style"/>
          <w:sz w:val="22"/>
          <w:szCs w:val="22"/>
        </w:rPr>
      </w:pPr>
      <w:r w:rsidRPr="00443123">
        <w:rPr>
          <w:rFonts w:ascii="Goudy Old Style" w:hAnsi="Goudy Old Style"/>
          <w:sz w:val="22"/>
          <w:szCs w:val="22"/>
        </w:rPr>
        <w:t xml:space="preserve">Saul, Jennifer. 2006. Gender and Race. </w:t>
      </w:r>
      <w:r w:rsidRPr="00443123">
        <w:rPr>
          <w:rFonts w:ascii="Goudy Old Style" w:hAnsi="Goudy Old Style"/>
          <w:i/>
          <w:sz w:val="22"/>
          <w:szCs w:val="22"/>
        </w:rPr>
        <w:t xml:space="preserve">Aristotelian Society Supplementary Volume </w:t>
      </w:r>
      <w:r w:rsidRPr="00443123">
        <w:rPr>
          <w:rFonts w:ascii="Goudy Old Style" w:hAnsi="Goudy Old Style"/>
          <w:sz w:val="22"/>
          <w:szCs w:val="22"/>
        </w:rPr>
        <w:t xml:space="preserve">55 (4): 119 – 143. </w:t>
      </w:r>
    </w:p>
    <w:p w14:paraId="0B1706F3" w14:textId="77777777" w:rsidR="00FC2CE3" w:rsidRDefault="00FC2CE3" w:rsidP="00FA694F">
      <w:pPr>
        <w:spacing w:line="276" w:lineRule="auto"/>
        <w:jc w:val="both"/>
        <w:rPr>
          <w:rFonts w:ascii="Goudy Old Style" w:hAnsi="Goudy Old Style"/>
          <w:sz w:val="22"/>
          <w:szCs w:val="22"/>
        </w:rPr>
      </w:pPr>
    </w:p>
    <w:p w14:paraId="4C7D1B40" w14:textId="3F7765CC" w:rsidR="002B16F8" w:rsidRPr="002B16F8" w:rsidRDefault="002B16F8" w:rsidP="00FA694F">
      <w:pPr>
        <w:spacing w:line="276" w:lineRule="auto"/>
        <w:jc w:val="both"/>
        <w:rPr>
          <w:rFonts w:ascii="Goudy Old Style" w:hAnsi="Goudy Old Style"/>
          <w:sz w:val="22"/>
          <w:szCs w:val="22"/>
        </w:rPr>
      </w:pPr>
      <w:r>
        <w:rPr>
          <w:rFonts w:ascii="Goudy Old Style" w:hAnsi="Goudy Old Style"/>
          <w:sz w:val="22"/>
          <w:szCs w:val="22"/>
        </w:rPr>
        <w:t xml:space="preserve">Sawyer, Sarah. Forthcoming. Truth and Objectivity in Conceptual Engineering. </w:t>
      </w:r>
      <w:r>
        <w:rPr>
          <w:rFonts w:ascii="Goudy Old Style" w:hAnsi="Goudy Old Style"/>
          <w:i/>
          <w:sz w:val="22"/>
          <w:szCs w:val="22"/>
        </w:rPr>
        <w:t xml:space="preserve">Inquiry. </w:t>
      </w:r>
    </w:p>
    <w:p w14:paraId="768B3931" w14:textId="77777777" w:rsidR="002B16F8" w:rsidRDefault="002B16F8" w:rsidP="00FA694F">
      <w:pPr>
        <w:spacing w:line="276" w:lineRule="auto"/>
        <w:jc w:val="both"/>
        <w:rPr>
          <w:rFonts w:ascii="Goudy Old Style" w:hAnsi="Goudy Old Style"/>
          <w:sz w:val="22"/>
          <w:szCs w:val="22"/>
        </w:rPr>
      </w:pPr>
    </w:p>
    <w:p w14:paraId="222149B3" w14:textId="77777777" w:rsidR="00D43006" w:rsidRDefault="00D43006" w:rsidP="00FA694F">
      <w:pPr>
        <w:spacing w:line="276" w:lineRule="auto"/>
        <w:jc w:val="both"/>
        <w:rPr>
          <w:rFonts w:ascii="Goudy Old Style" w:hAnsi="Goudy Old Style"/>
          <w:i/>
          <w:sz w:val="22"/>
          <w:szCs w:val="22"/>
        </w:rPr>
      </w:pPr>
      <w:r w:rsidRPr="00443123">
        <w:rPr>
          <w:rFonts w:ascii="Goudy Old Style" w:hAnsi="Goudy Old Style"/>
          <w:sz w:val="22"/>
          <w:szCs w:val="22"/>
        </w:rPr>
        <w:t>Schroeter, Laura and Sch</w:t>
      </w:r>
      <w:r>
        <w:rPr>
          <w:rFonts w:ascii="Goudy Old Style" w:hAnsi="Goudy Old Style"/>
          <w:sz w:val="22"/>
          <w:szCs w:val="22"/>
        </w:rPr>
        <w:t xml:space="preserve">roeter, Francois. Forthcoming. </w:t>
      </w:r>
      <w:r w:rsidRPr="00443123">
        <w:rPr>
          <w:rFonts w:ascii="Goudy Old Style" w:hAnsi="Goudy Old Style"/>
          <w:sz w:val="22"/>
          <w:szCs w:val="22"/>
        </w:rPr>
        <w:t>Ins</w:t>
      </w:r>
      <w:r>
        <w:rPr>
          <w:rFonts w:ascii="Goudy Old Style" w:hAnsi="Goudy Old Style"/>
          <w:sz w:val="22"/>
          <w:szCs w:val="22"/>
        </w:rPr>
        <w:t xml:space="preserve">crutability and its Discontents. </w:t>
      </w:r>
      <w:r w:rsidRPr="00443123">
        <w:rPr>
          <w:rFonts w:ascii="Goudy Old Style" w:hAnsi="Goudy Old Style"/>
          <w:sz w:val="22"/>
          <w:szCs w:val="22"/>
        </w:rPr>
        <w:t xml:space="preserve"> </w:t>
      </w:r>
      <w:r w:rsidRPr="00443123">
        <w:rPr>
          <w:rFonts w:ascii="Goudy Old Style" w:hAnsi="Goudy Old Style"/>
          <w:i/>
          <w:sz w:val="22"/>
          <w:szCs w:val="22"/>
        </w:rPr>
        <w:t xml:space="preserve">Canadian Journal of Philosophy. </w:t>
      </w:r>
    </w:p>
    <w:p w14:paraId="433A12BA" w14:textId="77777777" w:rsidR="00B85167" w:rsidRDefault="00B85167" w:rsidP="00FA694F">
      <w:pPr>
        <w:spacing w:line="276" w:lineRule="auto"/>
        <w:jc w:val="both"/>
        <w:rPr>
          <w:rFonts w:ascii="Goudy Old Style" w:hAnsi="Goudy Old Style"/>
          <w:i/>
          <w:sz w:val="22"/>
          <w:szCs w:val="22"/>
        </w:rPr>
      </w:pPr>
    </w:p>
    <w:p w14:paraId="25ED54DF" w14:textId="5D028D52" w:rsidR="00B85167" w:rsidRPr="001636D5" w:rsidRDefault="00B85167" w:rsidP="00FA694F">
      <w:pPr>
        <w:spacing w:line="276" w:lineRule="auto"/>
        <w:jc w:val="both"/>
        <w:rPr>
          <w:rFonts w:ascii="Goudy Old Style" w:hAnsi="Goudy Old Style"/>
          <w:sz w:val="22"/>
          <w:szCs w:val="22"/>
        </w:rPr>
      </w:pPr>
      <w:r w:rsidRPr="00443123">
        <w:rPr>
          <w:rFonts w:ascii="Goudy Old Style" w:hAnsi="Goudy Old Style"/>
          <w:sz w:val="22"/>
          <w:szCs w:val="22"/>
        </w:rPr>
        <w:t>Schroeter, Laura and Sch</w:t>
      </w:r>
      <w:r>
        <w:rPr>
          <w:rFonts w:ascii="Goudy Old Style" w:hAnsi="Goudy Old Style"/>
          <w:sz w:val="22"/>
          <w:szCs w:val="22"/>
        </w:rPr>
        <w:t xml:space="preserve">roeter, Francois. </w:t>
      </w:r>
      <w:r w:rsidR="001636D5">
        <w:rPr>
          <w:rFonts w:ascii="Goudy Old Style" w:hAnsi="Goudy Old Style"/>
          <w:sz w:val="22"/>
          <w:szCs w:val="22"/>
        </w:rPr>
        <w:t xml:space="preserve">2015. Rationalizing Self-Interpretation in </w:t>
      </w:r>
      <w:r w:rsidR="001636D5">
        <w:rPr>
          <w:rFonts w:ascii="Goudy Old Style" w:hAnsi="Goudy Old Style"/>
          <w:i/>
          <w:sz w:val="22"/>
          <w:szCs w:val="22"/>
        </w:rPr>
        <w:t>The Palgrave Handbook of Philosophical Methods</w:t>
      </w:r>
      <w:r w:rsidR="001636D5">
        <w:rPr>
          <w:rFonts w:ascii="Goudy Old Style" w:hAnsi="Goudy Old Style"/>
          <w:sz w:val="22"/>
          <w:szCs w:val="22"/>
        </w:rPr>
        <w:t xml:space="preserve">, ed. Chris Daly, pp. 419 – 447. Basingstoke: Palgrave-MacMillan. </w:t>
      </w:r>
    </w:p>
    <w:p w14:paraId="60006B08" w14:textId="77777777" w:rsidR="00FC2CE3" w:rsidRDefault="00FC2CE3" w:rsidP="00FA694F">
      <w:pPr>
        <w:spacing w:line="276" w:lineRule="auto"/>
        <w:jc w:val="both"/>
        <w:rPr>
          <w:rFonts w:ascii="Goudy Old Style" w:hAnsi="Goudy Old Style"/>
          <w:sz w:val="22"/>
          <w:szCs w:val="22"/>
        </w:rPr>
      </w:pPr>
    </w:p>
    <w:p w14:paraId="3E018CB1" w14:textId="77777777" w:rsidR="00DB0571" w:rsidRPr="00443123" w:rsidRDefault="00DB0571" w:rsidP="00FA694F">
      <w:pPr>
        <w:widowControl w:val="0"/>
        <w:autoSpaceDE w:val="0"/>
        <w:autoSpaceDN w:val="0"/>
        <w:adjustRightInd w:val="0"/>
        <w:spacing w:line="276" w:lineRule="auto"/>
        <w:jc w:val="both"/>
        <w:rPr>
          <w:rFonts w:ascii="Goudy Old Style" w:hAnsi="Goudy Old Style" w:cs="PÔ_ˇ"/>
          <w:color w:val="000000" w:themeColor="text1"/>
          <w:sz w:val="22"/>
          <w:szCs w:val="22"/>
          <w:lang w:val="en-US"/>
        </w:rPr>
      </w:pPr>
      <w:r w:rsidRPr="00443123">
        <w:rPr>
          <w:rFonts w:ascii="Goudy Old Style" w:hAnsi="Goudy Old Style"/>
          <w:color w:val="000000" w:themeColor="text1"/>
          <w:sz w:val="22"/>
          <w:szCs w:val="22"/>
        </w:rPr>
        <w:t xml:space="preserve">Simion, Mona. 2017. The ‘Should’ in Conceptual Engineering. </w:t>
      </w:r>
      <w:r w:rsidRPr="00443123">
        <w:rPr>
          <w:rFonts w:ascii="Goudy Old Style" w:hAnsi="Goudy Old Style"/>
          <w:i/>
          <w:color w:val="000000" w:themeColor="text1"/>
          <w:sz w:val="22"/>
          <w:szCs w:val="22"/>
        </w:rPr>
        <w:t xml:space="preserve">Inquiry </w:t>
      </w:r>
      <w:r w:rsidRPr="00443123">
        <w:rPr>
          <w:rFonts w:ascii="Goudy Old Style" w:hAnsi="Goudy Old Style" w:cs="PÔ_ˇ"/>
          <w:color w:val="000000" w:themeColor="text1"/>
          <w:sz w:val="22"/>
          <w:szCs w:val="22"/>
          <w:lang w:val="en-US"/>
        </w:rPr>
        <w:t xml:space="preserve">61 (8): 914 – 928. </w:t>
      </w:r>
    </w:p>
    <w:p w14:paraId="0E62A213" w14:textId="77777777" w:rsidR="002838FF" w:rsidRDefault="002838FF" w:rsidP="00FA694F">
      <w:pPr>
        <w:spacing w:line="276" w:lineRule="auto"/>
        <w:jc w:val="both"/>
        <w:rPr>
          <w:rFonts w:ascii="Goudy Old Style" w:hAnsi="Goudy Old Style"/>
          <w:sz w:val="22"/>
          <w:szCs w:val="22"/>
        </w:rPr>
      </w:pPr>
    </w:p>
    <w:p w14:paraId="3804AEF0" w14:textId="5045487E" w:rsidR="00C85E64" w:rsidRDefault="00C85E64" w:rsidP="00FA694F">
      <w:pPr>
        <w:spacing w:line="276" w:lineRule="auto"/>
        <w:jc w:val="both"/>
        <w:rPr>
          <w:rFonts w:ascii="Goudy Old Style" w:hAnsi="Goudy Old Style"/>
          <w:sz w:val="22"/>
          <w:szCs w:val="22"/>
        </w:rPr>
      </w:pPr>
      <w:r>
        <w:rPr>
          <w:rFonts w:ascii="Goudy Old Style" w:hAnsi="Goudy Old Style"/>
          <w:sz w:val="22"/>
          <w:szCs w:val="22"/>
        </w:rPr>
        <w:t xml:space="preserve">Smith, James Ward. 1961. </w:t>
      </w:r>
      <w:r w:rsidR="009F77FF">
        <w:rPr>
          <w:rFonts w:ascii="Goudy Old Style" w:hAnsi="Goudy Old Style"/>
          <w:sz w:val="22"/>
          <w:szCs w:val="22"/>
        </w:rPr>
        <w:t xml:space="preserve">Impossibility and Morals. </w:t>
      </w:r>
      <w:r w:rsidR="009F77FF">
        <w:rPr>
          <w:rFonts w:ascii="Goudy Old Style" w:hAnsi="Goudy Old Style"/>
          <w:i/>
          <w:sz w:val="22"/>
          <w:szCs w:val="22"/>
        </w:rPr>
        <w:t xml:space="preserve">Mind </w:t>
      </w:r>
      <w:r w:rsidR="002838FF">
        <w:rPr>
          <w:rFonts w:ascii="Goudy Old Style" w:hAnsi="Goudy Old Style"/>
          <w:sz w:val="22"/>
          <w:szCs w:val="22"/>
        </w:rPr>
        <w:t xml:space="preserve">70 (279): 362 – 375. </w:t>
      </w:r>
    </w:p>
    <w:p w14:paraId="03E70206" w14:textId="77777777" w:rsidR="002838FF" w:rsidRPr="009F77FF" w:rsidRDefault="002838FF" w:rsidP="00FA694F">
      <w:pPr>
        <w:spacing w:line="276" w:lineRule="auto"/>
        <w:jc w:val="both"/>
        <w:rPr>
          <w:rFonts w:ascii="Goudy Old Style" w:hAnsi="Goudy Old Style"/>
          <w:sz w:val="22"/>
          <w:szCs w:val="22"/>
        </w:rPr>
      </w:pPr>
    </w:p>
    <w:p w14:paraId="0857D563" w14:textId="692D1E43" w:rsidR="002777CC" w:rsidRPr="00443123" w:rsidRDefault="00DB0571" w:rsidP="00FA694F">
      <w:pPr>
        <w:spacing w:line="276" w:lineRule="auto"/>
        <w:ind w:hanging="11"/>
        <w:jc w:val="both"/>
        <w:rPr>
          <w:rFonts w:ascii="Goudy Old Style" w:hAnsi="Goudy Old Style"/>
          <w:sz w:val="22"/>
          <w:szCs w:val="22"/>
        </w:rPr>
      </w:pPr>
      <w:r>
        <w:rPr>
          <w:rFonts w:ascii="Goudy Old Style" w:hAnsi="Goudy Old Style"/>
          <w:sz w:val="22"/>
          <w:szCs w:val="22"/>
        </w:rPr>
        <w:t>Sterken, Rachel. 2020</w:t>
      </w:r>
      <w:r w:rsidR="002777CC" w:rsidRPr="00443123">
        <w:rPr>
          <w:rFonts w:ascii="Goudy Old Style" w:hAnsi="Goudy Old Style"/>
          <w:sz w:val="22"/>
          <w:szCs w:val="22"/>
        </w:rPr>
        <w:t xml:space="preserve">. Linguistic Interventions and Transformative Communicative Disruptions in </w:t>
      </w:r>
      <w:r w:rsidR="002777CC" w:rsidRPr="00443123">
        <w:rPr>
          <w:rFonts w:ascii="Goudy Old Style" w:hAnsi="Goudy Old Style"/>
          <w:i/>
          <w:sz w:val="22"/>
          <w:szCs w:val="22"/>
        </w:rPr>
        <w:t xml:space="preserve">Conceptual Ethics and Conceptual Engineering, </w:t>
      </w:r>
      <w:r w:rsidR="002777CC" w:rsidRPr="00443123">
        <w:rPr>
          <w:rFonts w:ascii="Goudy Old Style" w:hAnsi="Goudy Old Style"/>
          <w:sz w:val="22"/>
          <w:szCs w:val="22"/>
        </w:rPr>
        <w:t xml:space="preserve">eds. Alexis Burgess, Herman Cappelen, and David Plunkett, Oxford: Oxford University Press. </w:t>
      </w:r>
    </w:p>
    <w:p w14:paraId="03F88CDC" w14:textId="77777777" w:rsidR="002455BB" w:rsidRDefault="002455BB" w:rsidP="00FA694F">
      <w:pPr>
        <w:spacing w:line="276" w:lineRule="auto"/>
        <w:jc w:val="both"/>
        <w:rPr>
          <w:rFonts w:ascii="Goudy Old Style" w:hAnsi="Goudy Old Style"/>
          <w:sz w:val="22"/>
          <w:szCs w:val="22"/>
        </w:rPr>
      </w:pPr>
    </w:p>
    <w:p w14:paraId="23082568" w14:textId="15D67984" w:rsidR="00C26C84" w:rsidRPr="00FC2CE3" w:rsidRDefault="00C26C84" w:rsidP="00FA694F">
      <w:pPr>
        <w:spacing w:line="276" w:lineRule="auto"/>
        <w:jc w:val="both"/>
        <w:rPr>
          <w:rFonts w:ascii="Goudy Old Style" w:hAnsi="Goudy Old Style"/>
          <w:sz w:val="22"/>
          <w:szCs w:val="22"/>
        </w:rPr>
      </w:pPr>
      <w:r>
        <w:rPr>
          <w:rFonts w:ascii="Goudy Old Style" w:hAnsi="Goudy Old Style"/>
          <w:sz w:val="22"/>
          <w:szCs w:val="22"/>
        </w:rPr>
        <w:t xml:space="preserve">Stich, Stephen P. 1982. </w:t>
      </w:r>
      <w:r w:rsidR="00FC2CE3">
        <w:rPr>
          <w:rFonts w:ascii="Goudy Old Style" w:hAnsi="Goudy Old Style"/>
          <w:i/>
          <w:sz w:val="22"/>
          <w:szCs w:val="22"/>
        </w:rPr>
        <w:t xml:space="preserve">From Folk Psychology to Cognitive Science. </w:t>
      </w:r>
      <w:r w:rsidR="00FC2CE3">
        <w:rPr>
          <w:rFonts w:ascii="Goudy Old Style" w:hAnsi="Goudy Old Style"/>
          <w:sz w:val="22"/>
          <w:szCs w:val="22"/>
        </w:rPr>
        <w:t xml:space="preserve">Cambridge, MA: MIT Press. </w:t>
      </w:r>
    </w:p>
    <w:p w14:paraId="08857C27" w14:textId="77777777" w:rsidR="002455BB" w:rsidRDefault="002455BB" w:rsidP="00FA694F">
      <w:pPr>
        <w:spacing w:line="276" w:lineRule="auto"/>
        <w:jc w:val="both"/>
        <w:rPr>
          <w:rFonts w:ascii="Goudy Old Style" w:hAnsi="Goudy Old Style"/>
          <w:sz w:val="22"/>
          <w:szCs w:val="22"/>
        </w:rPr>
      </w:pPr>
    </w:p>
    <w:p w14:paraId="65FE8769" w14:textId="145786B2" w:rsidR="00C26C84" w:rsidRDefault="002455BB" w:rsidP="00FA694F">
      <w:pPr>
        <w:spacing w:line="276" w:lineRule="auto"/>
        <w:jc w:val="both"/>
        <w:rPr>
          <w:rFonts w:ascii="Goudy Old Style" w:hAnsi="Goudy Old Style"/>
          <w:sz w:val="22"/>
          <w:szCs w:val="22"/>
        </w:rPr>
      </w:pPr>
      <w:r>
        <w:rPr>
          <w:rFonts w:ascii="Goudy Old Style" w:hAnsi="Goudy Old Style"/>
          <w:sz w:val="22"/>
          <w:szCs w:val="22"/>
        </w:rPr>
        <w:t xml:space="preserve">Taylor, Paul. 2000. Appiah’s Uncompleted Argument: DuBois and the Reality of Race. </w:t>
      </w:r>
      <w:r w:rsidR="00E64A7C">
        <w:rPr>
          <w:rFonts w:ascii="Goudy Old Style" w:hAnsi="Goudy Old Style"/>
          <w:i/>
          <w:sz w:val="22"/>
          <w:szCs w:val="22"/>
        </w:rPr>
        <w:t xml:space="preserve">Social Theory and Practice </w:t>
      </w:r>
      <w:r w:rsidR="00E64A7C">
        <w:rPr>
          <w:rFonts w:ascii="Goudy Old Style" w:hAnsi="Goudy Old Style"/>
          <w:sz w:val="22"/>
          <w:szCs w:val="22"/>
        </w:rPr>
        <w:t xml:space="preserve">26: 103 – 128. </w:t>
      </w:r>
      <w:r w:rsidR="00C26C84">
        <w:rPr>
          <w:rFonts w:ascii="Goudy Old Style" w:hAnsi="Goudy Old Style"/>
          <w:sz w:val="22"/>
          <w:szCs w:val="22"/>
        </w:rPr>
        <w:t xml:space="preserve"> </w:t>
      </w:r>
    </w:p>
    <w:p w14:paraId="5E4497EE" w14:textId="77777777" w:rsidR="002455BB" w:rsidRDefault="002455BB" w:rsidP="00FA694F">
      <w:pPr>
        <w:spacing w:line="276" w:lineRule="auto"/>
        <w:jc w:val="both"/>
        <w:rPr>
          <w:rFonts w:ascii="Goudy Old Style" w:hAnsi="Goudy Old Style"/>
          <w:sz w:val="22"/>
          <w:szCs w:val="22"/>
        </w:rPr>
      </w:pPr>
    </w:p>
    <w:p w14:paraId="1DCC97C8" w14:textId="4CE79A63" w:rsidR="002777CC" w:rsidRPr="00443123" w:rsidRDefault="002777CC" w:rsidP="00FA694F">
      <w:pPr>
        <w:spacing w:line="276" w:lineRule="auto"/>
        <w:jc w:val="both"/>
        <w:rPr>
          <w:rFonts w:ascii="Goudy Old Style" w:hAnsi="Goudy Old Style"/>
          <w:sz w:val="22"/>
          <w:szCs w:val="22"/>
        </w:rPr>
      </w:pPr>
      <w:r w:rsidRPr="00443123">
        <w:rPr>
          <w:rFonts w:ascii="Goudy Old Style" w:hAnsi="Goudy Old Style"/>
          <w:sz w:val="22"/>
          <w:szCs w:val="22"/>
        </w:rPr>
        <w:t xml:space="preserve">Thomasson, Amie. 2020. A Pragmatic Method for Normative Conceptual Work,’ in </w:t>
      </w:r>
      <w:r w:rsidRPr="00443123">
        <w:rPr>
          <w:rFonts w:ascii="Goudy Old Style" w:hAnsi="Goudy Old Style"/>
          <w:i/>
          <w:sz w:val="22"/>
          <w:szCs w:val="22"/>
        </w:rPr>
        <w:t>Conceptual Engineering and Conceptual Ethics</w:t>
      </w:r>
      <w:r w:rsidRPr="00443123">
        <w:rPr>
          <w:rFonts w:ascii="Goudy Old Style" w:hAnsi="Goudy Old Style"/>
          <w:sz w:val="22"/>
          <w:szCs w:val="22"/>
        </w:rPr>
        <w:t xml:space="preserve">, Alexis Burgess, </w:t>
      </w:r>
      <w:r>
        <w:rPr>
          <w:rFonts w:ascii="Goudy Old Style" w:hAnsi="Goudy Old Style"/>
          <w:sz w:val="22"/>
          <w:szCs w:val="22"/>
        </w:rPr>
        <w:t xml:space="preserve">Herman </w:t>
      </w:r>
      <w:r w:rsidRPr="00443123">
        <w:rPr>
          <w:rFonts w:ascii="Goudy Old Style" w:hAnsi="Goudy Old Style"/>
          <w:sz w:val="22"/>
          <w:szCs w:val="22"/>
        </w:rPr>
        <w:t>Cappelen, and David Plunkett (eds.), pp.  435 – 458. Oxford: Oxford University Press.</w:t>
      </w:r>
    </w:p>
    <w:p w14:paraId="6BD16FBF" w14:textId="77777777" w:rsidR="002455BB" w:rsidRDefault="002455BB" w:rsidP="00FA694F">
      <w:pPr>
        <w:spacing w:line="276" w:lineRule="auto"/>
        <w:jc w:val="both"/>
        <w:rPr>
          <w:rFonts w:ascii="Goudy Old Style" w:hAnsi="Goudy Old Style"/>
          <w:sz w:val="22"/>
          <w:szCs w:val="22"/>
        </w:rPr>
      </w:pPr>
    </w:p>
    <w:p w14:paraId="1911D48D" w14:textId="5598B42A" w:rsidR="00450A38" w:rsidRPr="002455BB" w:rsidRDefault="00450A38" w:rsidP="00FA694F">
      <w:pPr>
        <w:spacing w:line="276" w:lineRule="auto"/>
        <w:jc w:val="both"/>
        <w:rPr>
          <w:rFonts w:ascii="Goudy Old Style" w:hAnsi="Goudy Old Style"/>
          <w:sz w:val="22"/>
          <w:szCs w:val="22"/>
        </w:rPr>
      </w:pPr>
      <w:r>
        <w:rPr>
          <w:rFonts w:ascii="Goudy Old Style" w:hAnsi="Goudy Old Style"/>
          <w:sz w:val="22"/>
          <w:szCs w:val="22"/>
        </w:rPr>
        <w:t xml:space="preserve">Tuckwell and Tanter. Forthcoming. </w:t>
      </w:r>
      <w:r w:rsidR="002455BB">
        <w:rPr>
          <w:rFonts w:ascii="Goudy Old Style" w:hAnsi="Goudy Old Style"/>
          <w:sz w:val="22"/>
          <w:szCs w:val="22"/>
        </w:rPr>
        <w:t xml:space="preserve">Scorekeeping Trolls. </w:t>
      </w:r>
      <w:r w:rsidR="002455BB">
        <w:rPr>
          <w:rFonts w:ascii="Goudy Old Style" w:hAnsi="Goudy Old Style"/>
          <w:i/>
          <w:sz w:val="22"/>
          <w:szCs w:val="22"/>
        </w:rPr>
        <w:t>Thought</w:t>
      </w:r>
      <w:r w:rsidR="002455BB">
        <w:rPr>
          <w:rFonts w:ascii="Goudy Old Style" w:hAnsi="Goudy Old Style"/>
          <w:sz w:val="22"/>
          <w:szCs w:val="22"/>
        </w:rPr>
        <w:t xml:space="preserve">. </w:t>
      </w:r>
    </w:p>
    <w:p w14:paraId="78F06FAB" w14:textId="77777777" w:rsidR="002838FF" w:rsidRDefault="002838FF" w:rsidP="00FA694F">
      <w:pPr>
        <w:spacing w:line="276" w:lineRule="auto"/>
        <w:jc w:val="both"/>
        <w:rPr>
          <w:rFonts w:ascii="Goudy Old Style" w:hAnsi="Goudy Old Style"/>
          <w:sz w:val="22"/>
          <w:szCs w:val="22"/>
        </w:rPr>
      </w:pPr>
    </w:p>
    <w:p w14:paraId="77A4D69F" w14:textId="20A33616" w:rsidR="002838FF" w:rsidRPr="002838FF" w:rsidRDefault="002838FF" w:rsidP="00FA694F">
      <w:pPr>
        <w:spacing w:line="276" w:lineRule="auto"/>
        <w:jc w:val="both"/>
        <w:rPr>
          <w:rFonts w:ascii="Goudy Old Style" w:hAnsi="Goudy Old Style"/>
          <w:sz w:val="22"/>
          <w:szCs w:val="22"/>
        </w:rPr>
      </w:pPr>
      <w:r>
        <w:rPr>
          <w:rFonts w:ascii="Goudy Old Style" w:hAnsi="Goudy Old Style"/>
          <w:sz w:val="22"/>
          <w:szCs w:val="22"/>
        </w:rPr>
        <w:t xml:space="preserve">Vranas, Peter B. </w:t>
      </w:r>
      <w:r w:rsidR="002455BB">
        <w:rPr>
          <w:rFonts w:ascii="Goudy Old Style" w:hAnsi="Goudy Old Style"/>
          <w:sz w:val="22"/>
          <w:szCs w:val="22"/>
        </w:rPr>
        <w:t xml:space="preserve">2007. </w:t>
      </w:r>
      <w:r>
        <w:rPr>
          <w:rFonts w:ascii="Goudy Old Style" w:hAnsi="Goudy Old Style"/>
          <w:sz w:val="22"/>
          <w:szCs w:val="22"/>
        </w:rPr>
        <w:t xml:space="preserve">I Ought, Therefore I can. </w:t>
      </w:r>
      <w:r>
        <w:rPr>
          <w:rFonts w:ascii="Goudy Old Style" w:hAnsi="Goudy Old Style"/>
          <w:i/>
          <w:sz w:val="22"/>
          <w:szCs w:val="22"/>
        </w:rPr>
        <w:t xml:space="preserve">Philosophical Studies </w:t>
      </w:r>
      <w:r>
        <w:rPr>
          <w:rFonts w:ascii="Goudy Old Style" w:hAnsi="Goudy Old Style"/>
          <w:sz w:val="22"/>
          <w:szCs w:val="22"/>
        </w:rPr>
        <w:t xml:space="preserve">136 (2): 167 – 216. </w:t>
      </w:r>
    </w:p>
    <w:p w14:paraId="3AF8D8E0" w14:textId="77777777" w:rsidR="002838FF" w:rsidRDefault="002838FF" w:rsidP="00FA694F">
      <w:pPr>
        <w:spacing w:line="276" w:lineRule="auto"/>
        <w:jc w:val="both"/>
        <w:rPr>
          <w:rFonts w:ascii="Goudy Old Style" w:hAnsi="Goudy Old Style"/>
          <w:sz w:val="22"/>
          <w:szCs w:val="22"/>
        </w:rPr>
      </w:pPr>
    </w:p>
    <w:p w14:paraId="157E2E7D" w14:textId="2A701BBF" w:rsidR="00C74123" w:rsidRPr="00C74123" w:rsidRDefault="00EC28FE" w:rsidP="00FA694F">
      <w:pPr>
        <w:spacing w:line="276" w:lineRule="auto"/>
        <w:jc w:val="both"/>
        <w:rPr>
          <w:rFonts w:ascii="Goudy Old Style" w:hAnsi="Goudy Old Style"/>
          <w:sz w:val="22"/>
          <w:szCs w:val="22"/>
        </w:rPr>
      </w:pPr>
      <w:r>
        <w:rPr>
          <w:rFonts w:ascii="Goudy Old Style" w:hAnsi="Goudy Old Style"/>
          <w:sz w:val="22"/>
          <w:szCs w:val="22"/>
        </w:rPr>
        <w:t xml:space="preserve">Young, Iris Marion. </w:t>
      </w:r>
      <w:r w:rsidR="00C74123">
        <w:rPr>
          <w:rFonts w:ascii="Goudy Old Style" w:hAnsi="Goudy Old Style"/>
          <w:sz w:val="22"/>
          <w:szCs w:val="22"/>
        </w:rPr>
        <w:t xml:space="preserve">1990. </w:t>
      </w:r>
      <w:r w:rsidR="00C74123">
        <w:rPr>
          <w:rFonts w:ascii="Goudy Old Style" w:hAnsi="Goudy Old Style"/>
          <w:i/>
          <w:sz w:val="22"/>
          <w:szCs w:val="22"/>
        </w:rPr>
        <w:t xml:space="preserve">Justice and the Politics of Difference. </w:t>
      </w:r>
      <w:r w:rsidR="00C74123">
        <w:rPr>
          <w:rFonts w:ascii="Goudy Old Style" w:hAnsi="Goudy Old Style"/>
          <w:sz w:val="22"/>
          <w:szCs w:val="22"/>
        </w:rPr>
        <w:t>Princeton, NJ: Princeton University Press.</w:t>
      </w:r>
    </w:p>
    <w:p w14:paraId="24CA1ED2" w14:textId="77777777" w:rsidR="00C74123" w:rsidRDefault="00C74123" w:rsidP="00FA694F">
      <w:pPr>
        <w:spacing w:line="276" w:lineRule="auto"/>
        <w:jc w:val="both"/>
        <w:rPr>
          <w:rFonts w:ascii="Goudy Old Style" w:hAnsi="Goudy Old Style"/>
          <w:sz w:val="22"/>
          <w:szCs w:val="22"/>
        </w:rPr>
      </w:pPr>
    </w:p>
    <w:p w14:paraId="2258D539" w14:textId="7E41EC9C" w:rsidR="006635E0" w:rsidRPr="006635E0" w:rsidRDefault="006635E0" w:rsidP="00FA694F">
      <w:pPr>
        <w:spacing w:line="276" w:lineRule="auto"/>
        <w:jc w:val="both"/>
        <w:rPr>
          <w:rFonts w:ascii="Goudy Old Style" w:hAnsi="Goudy Old Style"/>
          <w:sz w:val="22"/>
          <w:szCs w:val="22"/>
        </w:rPr>
      </w:pPr>
      <w:r>
        <w:rPr>
          <w:rFonts w:ascii="Goudy Old Style" w:hAnsi="Goudy Old Style"/>
          <w:sz w:val="22"/>
          <w:szCs w:val="22"/>
        </w:rPr>
        <w:t xml:space="preserve">Young, Iris Marion. 1994. Gender as Seriality: Thinking about Women as a Social Collective. </w:t>
      </w:r>
      <w:r>
        <w:rPr>
          <w:rFonts w:ascii="Goudy Old Style" w:hAnsi="Goudy Old Style"/>
          <w:i/>
          <w:sz w:val="22"/>
          <w:szCs w:val="22"/>
        </w:rPr>
        <w:t xml:space="preserve">Signs </w:t>
      </w:r>
      <w:r>
        <w:rPr>
          <w:rFonts w:ascii="Goudy Old Style" w:hAnsi="Goudy Old Style"/>
          <w:sz w:val="22"/>
          <w:szCs w:val="22"/>
        </w:rPr>
        <w:t xml:space="preserve">19 (3): 713 – 738. </w:t>
      </w:r>
    </w:p>
    <w:p w14:paraId="44F8B2F7" w14:textId="77777777" w:rsidR="006635E0" w:rsidRDefault="006635E0" w:rsidP="00FA694F">
      <w:pPr>
        <w:spacing w:line="276" w:lineRule="auto"/>
        <w:jc w:val="both"/>
        <w:rPr>
          <w:rFonts w:ascii="Goudy Old Style" w:hAnsi="Goudy Old Style"/>
          <w:sz w:val="22"/>
          <w:szCs w:val="22"/>
        </w:rPr>
      </w:pPr>
    </w:p>
    <w:p w14:paraId="197A446B" w14:textId="3975808D" w:rsidR="00C26C84" w:rsidRPr="002455BB" w:rsidRDefault="002455BB" w:rsidP="00FA694F">
      <w:pPr>
        <w:spacing w:line="276" w:lineRule="auto"/>
        <w:jc w:val="both"/>
        <w:rPr>
          <w:rFonts w:ascii="Goudy Old Style" w:hAnsi="Goudy Old Style"/>
          <w:sz w:val="22"/>
          <w:szCs w:val="22"/>
        </w:rPr>
      </w:pPr>
      <w:r>
        <w:rPr>
          <w:rFonts w:ascii="Goudy Old Style" w:hAnsi="Goudy Old Style"/>
          <w:sz w:val="22"/>
          <w:szCs w:val="22"/>
        </w:rPr>
        <w:t>Zack, Naomi. 1993</w:t>
      </w:r>
      <w:r w:rsidR="00C26C84">
        <w:rPr>
          <w:rFonts w:ascii="Goudy Old Style" w:hAnsi="Goudy Old Style"/>
          <w:sz w:val="22"/>
          <w:szCs w:val="22"/>
        </w:rPr>
        <w:t xml:space="preserve">. </w:t>
      </w:r>
      <w:r>
        <w:rPr>
          <w:rFonts w:ascii="Goudy Old Style" w:hAnsi="Goudy Old Style"/>
          <w:i/>
          <w:sz w:val="22"/>
          <w:szCs w:val="22"/>
        </w:rPr>
        <w:t xml:space="preserve">Race and Mixed Race. </w:t>
      </w:r>
      <w:r>
        <w:rPr>
          <w:rFonts w:ascii="Goudy Old Style" w:hAnsi="Goudy Old Style"/>
          <w:sz w:val="22"/>
          <w:szCs w:val="22"/>
        </w:rPr>
        <w:t xml:space="preserve">Philadelphia: Temple University Press. </w:t>
      </w:r>
      <w:r>
        <w:rPr>
          <w:rFonts w:ascii="Goudy Old Style" w:hAnsi="Goudy Old Style"/>
          <w:i/>
          <w:sz w:val="22"/>
          <w:szCs w:val="22"/>
        </w:rPr>
        <w:t xml:space="preserve"> </w:t>
      </w:r>
    </w:p>
    <w:p w14:paraId="38B7B72C" w14:textId="77777777" w:rsidR="002455BB" w:rsidRDefault="002455BB" w:rsidP="00FA694F">
      <w:pPr>
        <w:spacing w:line="276" w:lineRule="auto"/>
        <w:jc w:val="both"/>
        <w:rPr>
          <w:rFonts w:ascii="Goudy Old Style" w:hAnsi="Goudy Old Style"/>
          <w:sz w:val="22"/>
          <w:szCs w:val="22"/>
        </w:rPr>
      </w:pPr>
    </w:p>
    <w:p w14:paraId="029F724D" w14:textId="51379BAD" w:rsidR="00C26C84" w:rsidRPr="002455BB" w:rsidRDefault="00C26C84" w:rsidP="00FA694F">
      <w:pPr>
        <w:spacing w:line="276" w:lineRule="auto"/>
        <w:jc w:val="both"/>
        <w:rPr>
          <w:rFonts w:ascii="Goudy Old Style" w:hAnsi="Goudy Old Style"/>
          <w:sz w:val="22"/>
          <w:szCs w:val="22"/>
        </w:rPr>
      </w:pPr>
      <w:r>
        <w:rPr>
          <w:rFonts w:ascii="Goudy Old Style" w:hAnsi="Goudy Old Style"/>
          <w:sz w:val="22"/>
          <w:szCs w:val="22"/>
        </w:rPr>
        <w:t xml:space="preserve">Zack, Naomi. 2002. </w:t>
      </w:r>
      <w:r w:rsidR="002455BB">
        <w:rPr>
          <w:rFonts w:ascii="Goudy Old Style" w:hAnsi="Goudy Old Style"/>
          <w:i/>
          <w:sz w:val="22"/>
          <w:szCs w:val="22"/>
        </w:rPr>
        <w:t xml:space="preserve">Philosophy of Science and Race. </w:t>
      </w:r>
      <w:r w:rsidR="002455BB">
        <w:rPr>
          <w:rFonts w:ascii="Goudy Old Style" w:hAnsi="Goudy Old Style"/>
          <w:sz w:val="22"/>
          <w:szCs w:val="22"/>
        </w:rPr>
        <w:t xml:space="preserve">New York: Routledge. </w:t>
      </w:r>
    </w:p>
    <w:p w14:paraId="2ED008FD" w14:textId="77777777" w:rsidR="000C4BBA" w:rsidRPr="00DF0185" w:rsidRDefault="000C4BBA" w:rsidP="00FA694F">
      <w:pPr>
        <w:spacing w:line="276" w:lineRule="auto"/>
        <w:jc w:val="both"/>
        <w:rPr>
          <w:rFonts w:ascii="Goudy Old Style" w:hAnsi="Goudy Old Style"/>
          <w:sz w:val="22"/>
          <w:szCs w:val="22"/>
        </w:rPr>
      </w:pPr>
    </w:p>
    <w:sectPr w:rsidR="000C4BBA" w:rsidRPr="00DF0185" w:rsidSect="00D94F8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ED79A" w14:textId="77777777" w:rsidR="000653EC" w:rsidRDefault="000653EC" w:rsidP="00BF2C7D">
      <w:r>
        <w:separator/>
      </w:r>
    </w:p>
  </w:endnote>
  <w:endnote w:type="continuationSeparator" w:id="0">
    <w:p w14:paraId="3FB5AB95" w14:textId="77777777" w:rsidR="000653EC" w:rsidRDefault="000653EC" w:rsidP="00BF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Ô_ˇ">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1D5BE" w14:textId="77777777" w:rsidR="000653EC" w:rsidRDefault="000653EC" w:rsidP="00BF2C7D">
      <w:r>
        <w:separator/>
      </w:r>
    </w:p>
  </w:footnote>
  <w:footnote w:type="continuationSeparator" w:id="0">
    <w:p w14:paraId="766070A5" w14:textId="77777777" w:rsidR="000653EC" w:rsidRDefault="000653EC" w:rsidP="00BF2C7D">
      <w:r>
        <w:continuationSeparator/>
      </w:r>
    </w:p>
  </w:footnote>
  <w:footnote w:id="1">
    <w:p w14:paraId="422D91C3" w14:textId="6ED76BE1"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The ‘</w:t>
      </w:r>
      <w:r w:rsidR="00695D8E">
        <w:rPr>
          <w:rFonts w:ascii="Goudy Old Style" w:hAnsi="Goudy Old Style"/>
          <w:sz w:val="20"/>
          <w:szCs w:val="20"/>
        </w:rPr>
        <w:t xml:space="preserve">ought implies can’ principle in </w:t>
      </w:r>
      <w:r w:rsidRPr="00695D8E">
        <w:rPr>
          <w:rFonts w:ascii="Goudy Old Style" w:hAnsi="Goudy Old Style"/>
          <w:sz w:val="20"/>
          <w:szCs w:val="20"/>
        </w:rPr>
        <w:t xml:space="preserve">epistemology typically concerns </w:t>
      </w:r>
      <w:r w:rsidRPr="00695D8E">
        <w:rPr>
          <w:rFonts w:ascii="Goudy Old Style" w:hAnsi="Goudy Old Style"/>
          <w:i/>
          <w:sz w:val="20"/>
          <w:szCs w:val="20"/>
        </w:rPr>
        <w:t xml:space="preserve">belief. </w:t>
      </w:r>
      <w:r w:rsidRPr="00695D8E">
        <w:rPr>
          <w:rFonts w:ascii="Goudy Old Style" w:hAnsi="Goudy Old Style"/>
          <w:sz w:val="20"/>
          <w:szCs w:val="20"/>
        </w:rPr>
        <w:t xml:space="preserve">This amounts to something like, ‘if S has an epistemic </w:t>
      </w:r>
      <w:r w:rsidR="00695D8E">
        <w:rPr>
          <w:rFonts w:ascii="Goudy Old Style" w:hAnsi="Goudy Old Style"/>
          <w:sz w:val="20"/>
          <w:szCs w:val="20"/>
        </w:rPr>
        <w:t>requirement</w:t>
      </w:r>
      <w:r w:rsidRPr="00695D8E">
        <w:rPr>
          <w:rFonts w:ascii="Goudy Old Style" w:hAnsi="Goudy Old Style"/>
          <w:sz w:val="20"/>
          <w:szCs w:val="20"/>
        </w:rPr>
        <w:t xml:space="preserve"> to believe that </w:t>
      </w:r>
      <w:r w:rsidRPr="00695D8E">
        <w:rPr>
          <w:rFonts w:ascii="Goudy Old Style" w:hAnsi="Goudy Old Style"/>
          <w:i/>
          <w:sz w:val="20"/>
          <w:szCs w:val="20"/>
        </w:rPr>
        <w:t>p</w:t>
      </w:r>
      <w:r w:rsidRPr="00695D8E">
        <w:rPr>
          <w:rFonts w:ascii="Goudy Old Style" w:hAnsi="Goudy Old Style"/>
          <w:sz w:val="20"/>
          <w:szCs w:val="20"/>
        </w:rPr>
        <w:t xml:space="preserve">, then </w:t>
      </w:r>
      <w:r w:rsidRPr="00695D8E">
        <w:rPr>
          <w:rFonts w:ascii="Goudy Old Style" w:hAnsi="Goudy Old Style"/>
          <w:i/>
          <w:sz w:val="20"/>
          <w:szCs w:val="20"/>
        </w:rPr>
        <w:t xml:space="preserve">S </w:t>
      </w:r>
      <w:r w:rsidRPr="00695D8E">
        <w:rPr>
          <w:rFonts w:ascii="Goudy Old Style" w:hAnsi="Goudy Old Style"/>
          <w:sz w:val="20"/>
          <w:szCs w:val="20"/>
        </w:rPr>
        <w:t xml:space="preserve">has the specific ability and opportunity to believe that </w:t>
      </w:r>
      <w:r w:rsidRPr="00695D8E">
        <w:rPr>
          <w:rFonts w:ascii="Goudy Old Style" w:hAnsi="Goudy Old Style"/>
          <w:i/>
          <w:sz w:val="20"/>
          <w:szCs w:val="20"/>
        </w:rPr>
        <w:t>p</w:t>
      </w:r>
      <w:r w:rsidRPr="00695D8E">
        <w:rPr>
          <w:rFonts w:ascii="Goudy Old Style" w:hAnsi="Goudy Old Style"/>
          <w:sz w:val="20"/>
          <w:szCs w:val="20"/>
        </w:rPr>
        <w:t xml:space="preserve">’ </w:t>
      </w:r>
      <w:r w:rsidR="00695D8E" w:rsidRPr="00695D8E">
        <w:rPr>
          <w:rFonts w:ascii="Goudy Old Style" w:hAnsi="Goudy Old Style"/>
          <w:sz w:val="20"/>
          <w:szCs w:val="20"/>
        </w:rPr>
        <w:t xml:space="preserve">(Cf. Vranas 2007, pp. 169 – 170; Graham 2011; Littlejohn 2012). </w:t>
      </w:r>
      <w:r w:rsidR="00695D8E">
        <w:rPr>
          <w:rFonts w:ascii="Goudy Old Style" w:hAnsi="Goudy Old Style"/>
          <w:sz w:val="20"/>
          <w:szCs w:val="20"/>
        </w:rPr>
        <w:t xml:space="preserve">The relevant requirement in this paper concerns tracking (kinds or meanings), which is constituted by beliefs, or belief-like states. </w:t>
      </w:r>
    </w:p>
  </w:footnote>
  <w:footnote w:id="2">
    <w:p w14:paraId="6482F9FF" w14:textId="59C0C33A"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w:t>
      </w:r>
      <w:r w:rsidRPr="00695D8E">
        <w:rPr>
          <w:rFonts w:ascii="Goudy Old Style" w:hAnsi="Goudy Old Style"/>
          <w:sz w:val="20"/>
          <w:szCs w:val="20"/>
          <w:lang w:val="en-US"/>
        </w:rPr>
        <w:t xml:space="preserve">Simion (2017) says that concepts are like belief in this sense, taking inspiration from Graham (2012). This contrast with a direct reference account of concepts. </w:t>
      </w:r>
    </w:p>
  </w:footnote>
  <w:footnote w:id="3">
    <w:p w14:paraId="71477C34" w14:textId="600DD5A6"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Cf. Sawyer (Forthcoming). </w:t>
      </w:r>
    </w:p>
  </w:footnote>
  <w:footnote w:id="4">
    <w:p w14:paraId="7FBA60DA" w14:textId="77777777"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Perhaps something close to Kaplan’s (1989) notion of </w:t>
      </w:r>
      <w:r w:rsidRPr="00695D8E">
        <w:rPr>
          <w:rFonts w:ascii="Goudy Old Style" w:hAnsi="Goudy Old Style"/>
          <w:i/>
          <w:sz w:val="20"/>
          <w:szCs w:val="20"/>
        </w:rPr>
        <w:t>character</w:t>
      </w:r>
      <w:r w:rsidRPr="00695D8E">
        <w:rPr>
          <w:rFonts w:ascii="Goudy Old Style" w:hAnsi="Goudy Old Style"/>
          <w:sz w:val="20"/>
          <w:szCs w:val="20"/>
        </w:rPr>
        <w:t>.</w:t>
      </w:r>
    </w:p>
  </w:footnote>
  <w:footnote w:id="5">
    <w:p w14:paraId="4FBAD749" w14:textId="35C1BD27" w:rsidR="000653EC" w:rsidRPr="00695D8E" w:rsidRDefault="000653EC" w:rsidP="00695D8E">
      <w:pPr>
        <w:spacing w:line="276" w:lineRule="auto"/>
        <w:ind w:firstLine="284"/>
        <w:jc w:val="both"/>
        <w:rPr>
          <w:rFonts w:ascii="Goudy Old Style" w:hAnsi="Goudy Old Style"/>
          <w:sz w:val="20"/>
          <w:szCs w:val="20"/>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Of course, one might be more interested in (2) or (3). However, I don’t have time to explore these option in this paper. </w:t>
      </w:r>
    </w:p>
  </w:footnote>
  <w:footnote w:id="6">
    <w:p w14:paraId="1DB56D1B" w14:textId="31BA18A4"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w:t>
      </w:r>
      <w:r w:rsidRPr="00695D8E">
        <w:rPr>
          <w:rFonts w:ascii="Goudy Old Style" w:hAnsi="Goudy Old Style"/>
          <w:sz w:val="20"/>
          <w:szCs w:val="20"/>
          <w:lang w:val="en-US"/>
        </w:rPr>
        <w:t xml:space="preserve">For a comprehensive account of varying projects and commitments in conceptual engineering, see Cappelen, Plunkett, and Burgess (2020). </w:t>
      </w:r>
    </w:p>
  </w:footnote>
  <w:footnote w:id="7">
    <w:p w14:paraId="20CDB4C1" w14:textId="0C11C9E9"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Part of me feels that the whole field of conceptual engineering is a rejection of the True Meaning assumption, under certain conditions. </w:t>
      </w:r>
    </w:p>
  </w:footnote>
  <w:footnote w:id="8">
    <w:p w14:paraId="433F2021" w14:textId="184904D3"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w:t>
      </w:r>
      <w:r w:rsidRPr="00695D8E">
        <w:rPr>
          <w:rFonts w:ascii="Goudy Old Style" w:hAnsi="Goudy Old Style"/>
          <w:sz w:val="20"/>
          <w:szCs w:val="20"/>
          <w:lang w:val="en-US"/>
        </w:rPr>
        <w:t xml:space="preserve">See, for example, Thomasson (2020). </w:t>
      </w:r>
    </w:p>
  </w:footnote>
  <w:footnote w:id="9">
    <w:p w14:paraId="7BEEC282" w14:textId="77777777"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w:t>
      </w:r>
      <w:r w:rsidRPr="00695D8E">
        <w:rPr>
          <w:rFonts w:ascii="Goudy Old Style" w:hAnsi="Goudy Old Style"/>
          <w:sz w:val="20"/>
          <w:szCs w:val="20"/>
          <w:lang w:val="en-US"/>
        </w:rPr>
        <w:t xml:space="preserve">See, in particular, James Ward Smith (1961). For a general discussion, see Vranas (2007). </w:t>
      </w:r>
    </w:p>
  </w:footnote>
  <w:footnote w:id="10">
    <w:p w14:paraId="11A8E061" w14:textId="77777777"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And the standards for knowledge must be possible to meet. </w:t>
      </w:r>
      <w:r w:rsidRPr="00695D8E">
        <w:rPr>
          <w:rFonts w:ascii="Goudy Old Style" w:hAnsi="Goudy Old Style"/>
          <w:sz w:val="20"/>
          <w:szCs w:val="20"/>
          <w:lang w:val="en-US"/>
        </w:rPr>
        <w:t xml:space="preserve">If one is unhappy with the word ‘knowledge’, then simply substitute it for ‘justifiable belief’. </w:t>
      </w:r>
    </w:p>
  </w:footnote>
  <w:footnote w:id="11">
    <w:p w14:paraId="16B49320" w14:textId="2147D83B" w:rsidR="000653EC" w:rsidRPr="00695D8E" w:rsidRDefault="000653EC" w:rsidP="00695D8E">
      <w:pPr>
        <w:spacing w:line="276" w:lineRule="auto"/>
        <w:ind w:firstLine="284"/>
        <w:jc w:val="both"/>
        <w:rPr>
          <w:rFonts w:ascii="Goudy Old Style" w:hAnsi="Goudy Old Style"/>
          <w:sz w:val="20"/>
          <w:szCs w:val="20"/>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It should be noted that neither (a) or (b) constitute a theory of meaning, but are instead ways of </w:t>
      </w:r>
      <w:r w:rsidRPr="00695D8E">
        <w:rPr>
          <w:rFonts w:ascii="Goudy Old Style" w:hAnsi="Goudy Old Style"/>
          <w:i/>
          <w:sz w:val="20"/>
          <w:szCs w:val="20"/>
        </w:rPr>
        <w:t>knowing</w:t>
      </w:r>
      <w:r w:rsidRPr="00695D8E">
        <w:rPr>
          <w:rFonts w:ascii="Goudy Old Style" w:hAnsi="Goudy Old Style"/>
          <w:sz w:val="20"/>
          <w:szCs w:val="20"/>
        </w:rPr>
        <w:t>, to the relevant extent, the meaning of a term.</w:t>
      </w:r>
    </w:p>
  </w:footnote>
  <w:footnote w:id="12">
    <w:p w14:paraId="287CFAB5" w14:textId="77777777"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w:t>
      </w:r>
      <w:r w:rsidRPr="00695D8E">
        <w:rPr>
          <w:rFonts w:ascii="Goudy Old Style" w:hAnsi="Goudy Old Style"/>
          <w:sz w:val="20"/>
          <w:szCs w:val="20"/>
          <w:lang w:val="en-US"/>
        </w:rPr>
        <w:t xml:space="preserve">There are many prominent accounts of this theory of reference, especially in the philosophy of mind. See: Lewis (1970, 1972), Stich (1982), Churchland (1981). </w:t>
      </w:r>
    </w:p>
  </w:footnote>
  <w:footnote w:id="13">
    <w:p w14:paraId="5DAAC18D" w14:textId="77777777"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Here are some prominent examples: Young (1990, 1994), Frye (1996), Haslanger (2000), and Jenkins (2018). Moreover, we need only think of what Haslanger (2000) has referred to as ‘problem of commonality’ to see that this has been a pressing issue. The problem of commonality questions whether there is anything that women have in common that would count as their ‘gender’ (2000, p. 37). As it stands, the answer seems to be ‘no’. And thus, we have seen the rise of ‘strategic essentialism’, a political tactic whereby members of a group act as if there are unifying features that bind them as a group for the purposes of activism. </w:t>
      </w:r>
    </w:p>
  </w:footnote>
  <w:footnote w:id="14">
    <w:p w14:paraId="5BC08DE4" w14:textId="4B3F380D"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Patterns of usage might not be enough to account for the meaning of a term, but knowledge of such patterns of usage seems like it is enough to discern the meaning of a term. </w:t>
      </w:r>
    </w:p>
  </w:footnote>
  <w:footnote w:id="15">
    <w:p w14:paraId="52DB3A74" w14:textId="2C4AC6A7"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Another way to put this is that there is no rational interpretation of our representational tradition with a gender term that would deliver a determinate meaning (Schroeter and Schroeter 2015).  </w:t>
      </w:r>
    </w:p>
  </w:footnote>
  <w:footnote w:id="16">
    <w:p w14:paraId="5A8724A0" w14:textId="41071424"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w:t>
      </w:r>
      <w:r w:rsidRPr="00695D8E">
        <w:rPr>
          <w:rFonts w:ascii="Goudy Old Style" w:hAnsi="Goudy Old Style"/>
          <w:sz w:val="20"/>
          <w:szCs w:val="20"/>
          <w:lang w:val="en-US"/>
        </w:rPr>
        <w:t xml:space="preserve">Within an externalist metasemantics, concept possession is easy (Sawyer forthcoming). However, </w:t>
      </w:r>
      <w:r w:rsidRPr="00695D8E">
        <w:rPr>
          <w:rFonts w:ascii="Goudy Old Style" w:hAnsi="Goudy Old Style"/>
          <w:i/>
          <w:sz w:val="20"/>
          <w:szCs w:val="20"/>
          <w:lang w:val="en-US"/>
        </w:rPr>
        <w:t xml:space="preserve">knowing </w:t>
      </w:r>
      <w:r w:rsidRPr="00695D8E">
        <w:rPr>
          <w:rFonts w:ascii="Goudy Old Style" w:hAnsi="Goudy Old Style"/>
          <w:sz w:val="20"/>
          <w:szCs w:val="20"/>
          <w:lang w:val="en-US"/>
        </w:rPr>
        <w:t xml:space="preserve">what our concept is, a conception, is difficult. We are often mistaken the concept we possess (e.g., though our concept of whale always referred to whales, we thought it had something to do with fish). </w:t>
      </w:r>
    </w:p>
  </w:footnote>
  <w:footnote w:id="17">
    <w:p w14:paraId="69640DDD" w14:textId="5B2F2266" w:rsidR="000653EC" w:rsidRPr="00695D8E" w:rsidRDefault="000653EC" w:rsidP="00695D8E">
      <w:pPr>
        <w:pStyle w:val="FootnoteText"/>
        <w:spacing w:line="276" w:lineRule="auto"/>
        <w:ind w:firstLine="284"/>
        <w:jc w:val="both"/>
        <w:rPr>
          <w:rFonts w:ascii="Goudy Old Style" w:hAnsi="Goudy Old Style"/>
          <w:sz w:val="20"/>
          <w:szCs w:val="20"/>
          <w:lang w:val="en-US"/>
        </w:rPr>
      </w:pPr>
      <w:r w:rsidRPr="00695D8E">
        <w:rPr>
          <w:rStyle w:val="FootnoteReference"/>
          <w:rFonts w:ascii="Goudy Old Style" w:hAnsi="Goudy Old Style"/>
          <w:sz w:val="20"/>
          <w:szCs w:val="20"/>
        </w:rPr>
        <w:footnoteRef/>
      </w:r>
      <w:r w:rsidRPr="00695D8E">
        <w:rPr>
          <w:rFonts w:ascii="Goudy Old Style" w:hAnsi="Goudy Old Style"/>
          <w:sz w:val="20"/>
          <w:szCs w:val="20"/>
        </w:rPr>
        <w:t xml:space="preserve"> </w:t>
      </w:r>
      <w:r w:rsidRPr="00695D8E">
        <w:rPr>
          <w:rFonts w:ascii="Goudy Old Style" w:hAnsi="Goudy Old Style"/>
          <w:sz w:val="20"/>
          <w:szCs w:val="20"/>
          <w:lang w:val="en-US"/>
        </w:rPr>
        <w:t xml:space="preserve">Tuckwell and Tanter (forthcoming) use the notion of ‘trolling’ to argue against single scoreboard semantics. However, I am using the notion of trolling as a means of resisting pernicious contexts.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2BB"/>
    <w:multiLevelType w:val="hybridMultilevel"/>
    <w:tmpl w:val="EBEA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17A8A"/>
    <w:multiLevelType w:val="hybridMultilevel"/>
    <w:tmpl w:val="CA745A10"/>
    <w:lvl w:ilvl="0" w:tplc="57CE125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36421B4"/>
    <w:multiLevelType w:val="hybridMultilevel"/>
    <w:tmpl w:val="C45ECA7C"/>
    <w:lvl w:ilvl="0" w:tplc="57CE12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FE06B5"/>
    <w:multiLevelType w:val="hybridMultilevel"/>
    <w:tmpl w:val="E674A9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B0E7977"/>
    <w:multiLevelType w:val="hybridMultilevel"/>
    <w:tmpl w:val="E5627FF6"/>
    <w:lvl w:ilvl="0" w:tplc="AC944934">
      <w:start w:val="5"/>
      <w:numFmt w:val="bullet"/>
      <w:lvlText w:val="-"/>
      <w:lvlJc w:val="left"/>
      <w:pPr>
        <w:ind w:left="720" w:hanging="360"/>
      </w:pPr>
      <w:rPr>
        <w:rFonts w:ascii="Goudy Old Style" w:eastAsiaTheme="minorEastAsia" w:hAnsi="Goudy Old Styl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EC"/>
    <w:rsid w:val="000034EB"/>
    <w:rsid w:val="00004829"/>
    <w:rsid w:val="00010129"/>
    <w:rsid w:val="00014189"/>
    <w:rsid w:val="00014A74"/>
    <w:rsid w:val="00014EBF"/>
    <w:rsid w:val="000165A6"/>
    <w:rsid w:val="00017014"/>
    <w:rsid w:val="00023565"/>
    <w:rsid w:val="00023BCD"/>
    <w:rsid w:val="00025F29"/>
    <w:rsid w:val="00030249"/>
    <w:rsid w:val="0003536E"/>
    <w:rsid w:val="00041501"/>
    <w:rsid w:val="00041D13"/>
    <w:rsid w:val="000427D5"/>
    <w:rsid w:val="00043BC2"/>
    <w:rsid w:val="0004754D"/>
    <w:rsid w:val="00053E34"/>
    <w:rsid w:val="000543F9"/>
    <w:rsid w:val="00055882"/>
    <w:rsid w:val="00055EC0"/>
    <w:rsid w:val="00056107"/>
    <w:rsid w:val="00060CAA"/>
    <w:rsid w:val="000616A5"/>
    <w:rsid w:val="000618FE"/>
    <w:rsid w:val="00063D93"/>
    <w:rsid w:val="000653EC"/>
    <w:rsid w:val="00067803"/>
    <w:rsid w:val="00077E1A"/>
    <w:rsid w:val="00083B0A"/>
    <w:rsid w:val="000850EF"/>
    <w:rsid w:val="00085327"/>
    <w:rsid w:val="00087B3B"/>
    <w:rsid w:val="00090CC4"/>
    <w:rsid w:val="00091FDD"/>
    <w:rsid w:val="00094376"/>
    <w:rsid w:val="00097635"/>
    <w:rsid w:val="000A0BB2"/>
    <w:rsid w:val="000A3886"/>
    <w:rsid w:val="000A38DE"/>
    <w:rsid w:val="000A4FE5"/>
    <w:rsid w:val="000B105C"/>
    <w:rsid w:val="000B558B"/>
    <w:rsid w:val="000C4BBA"/>
    <w:rsid w:val="000C78D4"/>
    <w:rsid w:val="000D334C"/>
    <w:rsid w:val="000D535F"/>
    <w:rsid w:val="000E2FFF"/>
    <w:rsid w:val="000E4A17"/>
    <w:rsid w:val="000E594A"/>
    <w:rsid w:val="000E7080"/>
    <w:rsid w:val="000F1036"/>
    <w:rsid w:val="000F732E"/>
    <w:rsid w:val="0010059F"/>
    <w:rsid w:val="001015A0"/>
    <w:rsid w:val="00106B10"/>
    <w:rsid w:val="00107E1D"/>
    <w:rsid w:val="00110081"/>
    <w:rsid w:val="00110ED7"/>
    <w:rsid w:val="001115AB"/>
    <w:rsid w:val="001163BC"/>
    <w:rsid w:val="00124A6D"/>
    <w:rsid w:val="00130177"/>
    <w:rsid w:val="00131506"/>
    <w:rsid w:val="001366BA"/>
    <w:rsid w:val="00137742"/>
    <w:rsid w:val="00141135"/>
    <w:rsid w:val="0014357D"/>
    <w:rsid w:val="001437A2"/>
    <w:rsid w:val="00143E8B"/>
    <w:rsid w:val="00145005"/>
    <w:rsid w:val="00146C70"/>
    <w:rsid w:val="001477BB"/>
    <w:rsid w:val="00153440"/>
    <w:rsid w:val="001578A8"/>
    <w:rsid w:val="00163045"/>
    <w:rsid w:val="001636D5"/>
    <w:rsid w:val="00164609"/>
    <w:rsid w:val="00165446"/>
    <w:rsid w:val="0017119B"/>
    <w:rsid w:val="001743CA"/>
    <w:rsid w:val="00174B92"/>
    <w:rsid w:val="00175AE6"/>
    <w:rsid w:val="001769EF"/>
    <w:rsid w:val="00180342"/>
    <w:rsid w:val="00181FAE"/>
    <w:rsid w:val="00184038"/>
    <w:rsid w:val="00186AFA"/>
    <w:rsid w:val="001878AF"/>
    <w:rsid w:val="0019574B"/>
    <w:rsid w:val="0019751D"/>
    <w:rsid w:val="001A0CB8"/>
    <w:rsid w:val="001A6D2A"/>
    <w:rsid w:val="001B1922"/>
    <w:rsid w:val="001C6BE2"/>
    <w:rsid w:val="001C6F30"/>
    <w:rsid w:val="001C6FC6"/>
    <w:rsid w:val="001D2295"/>
    <w:rsid w:val="001D6528"/>
    <w:rsid w:val="001D7EA3"/>
    <w:rsid w:val="001E0267"/>
    <w:rsid w:val="001E1637"/>
    <w:rsid w:val="001E336A"/>
    <w:rsid w:val="001F378E"/>
    <w:rsid w:val="001F7153"/>
    <w:rsid w:val="00200154"/>
    <w:rsid w:val="0020073F"/>
    <w:rsid w:val="002040CE"/>
    <w:rsid w:val="00204877"/>
    <w:rsid w:val="00206239"/>
    <w:rsid w:val="002067B5"/>
    <w:rsid w:val="00212992"/>
    <w:rsid w:val="00212EF0"/>
    <w:rsid w:val="00216CF2"/>
    <w:rsid w:val="00216D0E"/>
    <w:rsid w:val="002177CF"/>
    <w:rsid w:val="0022005E"/>
    <w:rsid w:val="00220B8C"/>
    <w:rsid w:val="002246BF"/>
    <w:rsid w:val="00225F55"/>
    <w:rsid w:val="0022664B"/>
    <w:rsid w:val="002311BD"/>
    <w:rsid w:val="002339CD"/>
    <w:rsid w:val="002347FA"/>
    <w:rsid w:val="00240406"/>
    <w:rsid w:val="002417ED"/>
    <w:rsid w:val="002424D3"/>
    <w:rsid w:val="00242DC3"/>
    <w:rsid w:val="00245531"/>
    <w:rsid w:val="002455BB"/>
    <w:rsid w:val="002542D3"/>
    <w:rsid w:val="0025781B"/>
    <w:rsid w:val="00260022"/>
    <w:rsid w:val="00260A15"/>
    <w:rsid w:val="00261E35"/>
    <w:rsid w:val="00262472"/>
    <w:rsid w:val="00265FED"/>
    <w:rsid w:val="00276547"/>
    <w:rsid w:val="00276EE8"/>
    <w:rsid w:val="0027713C"/>
    <w:rsid w:val="002777CC"/>
    <w:rsid w:val="00283055"/>
    <w:rsid w:val="002836FD"/>
    <w:rsid w:val="002838FF"/>
    <w:rsid w:val="00284A8D"/>
    <w:rsid w:val="002854C9"/>
    <w:rsid w:val="00292CE8"/>
    <w:rsid w:val="00295922"/>
    <w:rsid w:val="002A2E87"/>
    <w:rsid w:val="002A3A2D"/>
    <w:rsid w:val="002A6246"/>
    <w:rsid w:val="002B16F8"/>
    <w:rsid w:val="002B1B39"/>
    <w:rsid w:val="002B2452"/>
    <w:rsid w:val="002B5966"/>
    <w:rsid w:val="002B7352"/>
    <w:rsid w:val="002B7FB7"/>
    <w:rsid w:val="002C5836"/>
    <w:rsid w:val="002C7FBE"/>
    <w:rsid w:val="002D23A5"/>
    <w:rsid w:val="002D3067"/>
    <w:rsid w:val="002D6393"/>
    <w:rsid w:val="002D6A35"/>
    <w:rsid w:val="002D720B"/>
    <w:rsid w:val="002E0BC9"/>
    <w:rsid w:val="002E0FEF"/>
    <w:rsid w:val="002E1617"/>
    <w:rsid w:val="002E4BD5"/>
    <w:rsid w:val="002E67B7"/>
    <w:rsid w:val="002E6D5E"/>
    <w:rsid w:val="002F1CFC"/>
    <w:rsid w:val="002F3EE5"/>
    <w:rsid w:val="002F4626"/>
    <w:rsid w:val="002F65C7"/>
    <w:rsid w:val="00314354"/>
    <w:rsid w:val="00314963"/>
    <w:rsid w:val="003203B3"/>
    <w:rsid w:val="00322DF5"/>
    <w:rsid w:val="003315AB"/>
    <w:rsid w:val="00332217"/>
    <w:rsid w:val="00334984"/>
    <w:rsid w:val="003370CF"/>
    <w:rsid w:val="00340CB5"/>
    <w:rsid w:val="00341DA3"/>
    <w:rsid w:val="00344D6A"/>
    <w:rsid w:val="0034659A"/>
    <w:rsid w:val="003470DC"/>
    <w:rsid w:val="00352187"/>
    <w:rsid w:val="00352D10"/>
    <w:rsid w:val="00360921"/>
    <w:rsid w:val="00360CEF"/>
    <w:rsid w:val="003656C3"/>
    <w:rsid w:val="00365F73"/>
    <w:rsid w:val="00372CF0"/>
    <w:rsid w:val="0037312D"/>
    <w:rsid w:val="00374745"/>
    <w:rsid w:val="00377A99"/>
    <w:rsid w:val="003827F1"/>
    <w:rsid w:val="0038390D"/>
    <w:rsid w:val="00394062"/>
    <w:rsid w:val="003A2380"/>
    <w:rsid w:val="003A5E91"/>
    <w:rsid w:val="003B2AE3"/>
    <w:rsid w:val="003B2DCE"/>
    <w:rsid w:val="003C0900"/>
    <w:rsid w:val="003C5C84"/>
    <w:rsid w:val="003D32CC"/>
    <w:rsid w:val="003E225E"/>
    <w:rsid w:val="003E2A90"/>
    <w:rsid w:val="003E3C69"/>
    <w:rsid w:val="003E6F17"/>
    <w:rsid w:val="003F44D3"/>
    <w:rsid w:val="003F621E"/>
    <w:rsid w:val="00400F59"/>
    <w:rsid w:val="00402AC2"/>
    <w:rsid w:val="0040520C"/>
    <w:rsid w:val="004059B7"/>
    <w:rsid w:val="004131EF"/>
    <w:rsid w:val="00413F41"/>
    <w:rsid w:val="00414565"/>
    <w:rsid w:val="00414DF5"/>
    <w:rsid w:val="00415944"/>
    <w:rsid w:val="004200D3"/>
    <w:rsid w:val="00420FCA"/>
    <w:rsid w:val="00421245"/>
    <w:rsid w:val="00424953"/>
    <w:rsid w:val="00433738"/>
    <w:rsid w:val="00435225"/>
    <w:rsid w:val="00442543"/>
    <w:rsid w:val="004427FB"/>
    <w:rsid w:val="00443450"/>
    <w:rsid w:val="004461A8"/>
    <w:rsid w:val="0044740A"/>
    <w:rsid w:val="00450661"/>
    <w:rsid w:val="00450A38"/>
    <w:rsid w:val="004514A3"/>
    <w:rsid w:val="00451768"/>
    <w:rsid w:val="00453443"/>
    <w:rsid w:val="00453A28"/>
    <w:rsid w:val="00454002"/>
    <w:rsid w:val="00454F00"/>
    <w:rsid w:val="004660ED"/>
    <w:rsid w:val="00466785"/>
    <w:rsid w:val="00472B20"/>
    <w:rsid w:val="0047366F"/>
    <w:rsid w:val="00473BD5"/>
    <w:rsid w:val="00475131"/>
    <w:rsid w:val="004765C9"/>
    <w:rsid w:val="00480DF4"/>
    <w:rsid w:val="00485143"/>
    <w:rsid w:val="004854BD"/>
    <w:rsid w:val="0049440A"/>
    <w:rsid w:val="00495277"/>
    <w:rsid w:val="004957CF"/>
    <w:rsid w:val="004A0FEE"/>
    <w:rsid w:val="004A327B"/>
    <w:rsid w:val="004A5381"/>
    <w:rsid w:val="004A645F"/>
    <w:rsid w:val="004B179D"/>
    <w:rsid w:val="004B4015"/>
    <w:rsid w:val="004B5AA2"/>
    <w:rsid w:val="004B672A"/>
    <w:rsid w:val="004B6887"/>
    <w:rsid w:val="004C0B08"/>
    <w:rsid w:val="004C1899"/>
    <w:rsid w:val="004C305F"/>
    <w:rsid w:val="004C5C1B"/>
    <w:rsid w:val="004D2437"/>
    <w:rsid w:val="004D324E"/>
    <w:rsid w:val="004D7C99"/>
    <w:rsid w:val="004E198E"/>
    <w:rsid w:val="004E1D03"/>
    <w:rsid w:val="004F2EF6"/>
    <w:rsid w:val="004F7B9D"/>
    <w:rsid w:val="0050417F"/>
    <w:rsid w:val="0050721E"/>
    <w:rsid w:val="00513EFE"/>
    <w:rsid w:val="0051645E"/>
    <w:rsid w:val="00524381"/>
    <w:rsid w:val="005256B3"/>
    <w:rsid w:val="00525A3E"/>
    <w:rsid w:val="00526237"/>
    <w:rsid w:val="00527157"/>
    <w:rsid w:val="005344B8"/>
    <w:rsid w:val="00534826"/>
    <w:rsid w:val="0053530A"/>
    <w:rsid w:val="0053769F"/>
    <w:rsid w:val="005501F4"/>
    <w:rsid w:val="00563FB7"/>
    <w:rsid w:val="00566F1F"/>
    <w:rsid w:val="0056719D"/>
    <w:rsid w:val="005676C9"/>
    <w:rsid w:val="00571575"/>
    <w:rsid w:val="005757E6"/>
    <w:rsid w:val="00575926"/>
    <w:rsid w:val="00576199"/>
    <w:rsid w:val="005763CE"/>
    <w:rsid w:val="005823C4"/>
    <w:rsid w:val="005859B2"/>
    <w:rsid w:val="00585A3E"/>
    <w:rsid w:val="005910DC"/>
    <w:rsid w:val="0059270A"/>
    <w:rsid w:val="00593605"/>
    <w:rsid w:val="00595E88"/>
    <w:rsid w:val="005A3471"/>
    <w:rsid w:val="005A4B01"/>
    <w:rsid w:val="005A6C60"/>
    <w:rsid w:val="005B016F"/>
    <w:rsid w:val="005B158C"/>
    <w:rsid w:val="005B3187"/>
    <w:rsid w:val="005B3D20"/>
    <w:rsid w:val="005B7659"/>
    <w:rsid w:val="005C2927"/>
    <w:rsid w:val="005C5A2C"/>
    <w:rsid w:val="005C7153"/>
    <w:rsid w:val="005C78AB"/>
    <w:rsid w:val="005C7C9A"/>
    <w:rsid w:val="005D4258"/>
    <w:rsid w:val="005D504D"/>
    <w:rsid w:val="005D654A"/>
    <w:rsid w:val="005E076E"/>
    <w:rsid w:val="005F0464"/>
    <w:rsid w:val="005F10FC"/>
    <w:rsid w:val="005F1ACD"/>
    <w:rsid w:val="005F30A3"/>
    <w:rsid w:val="005F593C"/>
    <w:rsid w:val="005F5B3F"/>
    <w:rsid w:val="005F6CA6"/>
    <w:rsid w:val="00604E29"/>
    <w:rsid w:val="00613582"/>
    <w:rsid w:val="00614588"/>
    <w:rsid w:val="00614CF1"/>
    <w:rsid w:val="00615671"/>
    <w:rsid w:val="00615FFD"/>
    <w:rsid w:val="00617035"/>
    <w:rsid w:val="00621F62"/>
    <w:rsid w:val="00623BFA"/>
    <w:rsid w:val="00626E7F"/>
    <w:rsid w:val="00630569"/>
    <w:rsid w:val="006323CE"/>
    <w:rsid w:val="00634540"/>
    <w:rsid w:val="00642FE1"/>
    <w:rsid w:val="00644939"/>
    <w:rsid w:val="0064505B"/>
    <w:rsid w:val="006457F5"/>
    <w:rsid w:val="006522BC"/>
    <w:rsid w:val="00652432"/>
    <w:rsid w:val="0065417F"/>
    <w:rsid w:val="0065543F"/>
    <w:rsid w:val="00656FC0"/>
    <w:rsid w:val="006635E0"/>
    <w:rsid w:val="00666120"/>
    <w:rsid w:val="00674DEC"/>
    <w:rsid w:val="00675E06"/>
    <w:rsid w:val="006777CA"/>
    <w:rsid w:val="0068120C"/>
    <w:rsid w:val="006816AC"/>
    <w:rsid w:val="00681AB5"/>
    <w:rsid w:val="006854EA"/>
    <w:rsid w:val="00686600"/>
    <w:rsid w:val="00686E86"/>
    <w:rsid w:val="00687DEF"/>
    <w:rsid w:val="00691F05"/>
    <w:rsid w:val="006956A8"/>
    <w:rsid w:val="00695D8E"/>
    <w:rsid w:val="00695FC0"/>
    <w:rsid w:val="00697813"/>
    <w:rsid w:val="006A09BC"/>
    <w:rsid w:val="006A52E1"/>
    <w:rsid w:val="006A5CB4"/>
    <w:rsid w:val="006B08D8"/>
    <w:rsid w:val="006B1766"/>
    <w:rsid w:val="006B1BF6"/>
    <w:rsid w:val="006B31BD"/>
    <w:rsid w:val="006B3DBE"/>
    <w:rsid w:val="006B6ABE"/>
    <w:rsid w:val="006C23D6"/>
    <w:rsid w:val="006C5090"/>
    <w:rsid w:val="006C52E4"/>
    <w:rsid w:val="006C69E5"/>
    <w:rsid w:val="006D1608"/>
    <w:rsid w:val="006D2CA6"/>
    <w:rsid w:val="006D5F28"/>
    <w:rsid w:val="006D5F4B"/>
    <w:rsid w:val="006E21E2"/>
    <w:rsid w:val="006E23FB"/>
    <w:rsid w:val="006E2EE0"/>
    <w:rsid w:val="006E71FD"/>
    <w:rsid w:val="006F30D3"/>
    <w:rsid w:val="006F3ADB"/>
    <w:rsid w:val="006F45F8"/>
    <w:rsid w:val="006F6957"/>
    <w:rsid w:val="006F7612"/>
    <w:rsid w:val="00701EF1"/>
    <w:rsid w:val="007055E9"/>
    <w:rsid w:val="007122C4"/>
    <w:rsid w:val="00713A7F"/>
    <w:rsid w:val="0071554B"/>
    <w:rsid w:val="00717FD7"/>
    <w:rsid w:val="00721244"/>
    <w:rsid w:val="00721CC6"/>
    <w:rsid w:val="007226AD"/>
    <w:rsid w:val="007226CC"/>
    <w:rsid w:val="0072456D"/>
    <w:rsid w:val="00724CA3"/>
    <w:rsid w:val="0072682D"/>
    <w:rsid w:val="00730103"/>
    <w:rsid w:val="00732D93"/>
    <w:rsid w:val="0073684B"/>
    <w:rsid w:val="00736C31"/>
    <w:rsid w:val="00744F3F"/>
    <w:rsid w:val="00745F34"/>
    <w:rsid w:val="0075336B"/>
    <w:rsid w:val="007545A2"/>
    <w:rsid w:val="00754958"/>
    <w:rsid w:val="00761822"/>
    <w:rsid w:val="00762E8E"/>
    <w:rsid w:val="007668CA"/>
    <w:rsid w:val="00767473"/>
    <w:rsid w:val="007704A6"/>
    <w:rsid w:val="007713AB"/>
    <w:rsid w:val="00772195"/>
    <w:rsid w:val="00772F46"/>
    <w:rsid w:val="00774FD3"/>
    <w:rsid w:val="007752A6"/>
    <w:rsid w:val="0078186E"/>
    <w:rsid w:val="00782851"/>
    <w:rsid w:val="007840E9"/>
    <w:rsid w:val="00785A52"/>
    <w:rsid w:val="00787A2F"/>
    <w:rsid w:val="00793E75"/>
    <w:rsid w:val="007A433E"/>
    <w:rsid w:val="007A7ABB"/>
    <w:rsid w:val="007B1CED"/>
    <w:rsid w:val="007B2110"/>
    <w:rsid w:val="007B3071"/>
    <w:rsid w:val="007B4BED"/>
    <w:rsid w:val="007C0DBE"/>
    <w:rsid w:val="007C48B9"/>
    <w:rsid w:val="007C5AF8"/>
    <w:rsid w:val="007C64E8"/>
    <w:rsid w:val="007C7DC3"/>
    <w:rsid w:val="007D2A95"/>
    <w:rsid w:val="007D3261"/>
    <w:rsid w:val="007D33FC"/>
    <w:rsid w:val="007D5D3B"/>
    <w:rsid w:val="007D6F4A"/>
    <w:rsid w:val="007D73A3"/>
    <w:rsid w:val="007D7629"/>
    <w:rsid w:val="007D7DA3"/>
    <w:rsid w:val="007E1745"/>
    <w:rsid w:val="007E2AC0"/>
    <w:rsid w:val="007E39E1"/>
    <w:rsid w:val="007E3E3B"/>
    <w:rsid w:val="007F6BA2"/>
    <w:rsid w:val="00804789"/>
    <w:rsid w:val="008079F4"/>
    <w:rsid w:val="0081020B"/>
    <w:rsid w:val="0081212F"/>
    <w:rsid w:val="00814998"/>
    <w:rsid w:val="00815B33"/>
    <w:rsid w:val="00817A87"/>
    <w:rsid w:val="008201EB"/>
    <w:rsid w:val="00821341"/>
    <w:rsid w:val="00824451"/>
    <w:rsid w:val="00826674"/>
    <w:rsid w:val="008303D4"/>
    <w:rsid w:val="00831085"/>
    <w:rsid w:val="008336ED"/>
    <w:rsid w:val="008351D1"/>
    <w:rsid w:val="00841D1F"/>
    <w:rsid w:val="008460FB"/>
    <w:rsid w:val="008500ED"/>
    <w:rsid w:val="00851B9D"/>
    <w:rsid w:val="00861551"/>
    <w:rsid w:val="00862683"/>
    <w:rsid w:val="00863530"/>
    <w:rsid w:val="00870705"/>
    <w:rsid w:val="00871CCF"/>
    <w:rsid w:val="008740C1"/>
    <w:rsid w:val="0087486C"/>
    <w:rsid w:val="00876611"/>
    <w:rsid w:val="00876C94"/>
    <w:rsid w:val="00877BBF"/>
    <w:rsid w:val="00877C05"/>
    <w:rsid w:val="00881470"/>
    <w:rsid w:val="00883C39"/>
    <w:rsid w:val="00890BDF"/>
    <w:rsid w:val="00891C71"/>
    <w:rsid w:val="00892594"/>
    <w:rsid w:val="00894827"/>
    <w:rsid w:val="008A137B"/>
    <w:rsid w:val="008A4811"/>
    <w:rsid w:val="008A58DB"/>
    <w:rsid w:val="008B15F1"/>
    <w:rsid w:val="008B30EF"/>
    <w:rsid w:val="008B34C1"/>
    <w:rsid w:val="008C1AFA"/>
    <w:rsid w:val="008C37D4"/>
    <w:rsid w:val="008C3A83"/>
    <w:rsid w:val="008C4668"/>
    <w:rsid w:val="008C67AD"/>
    <w:rsid w:val="008C7142"/>
    <w:rsid w:val="008D101E"/>
    <w:rsid w:val="008D32AD"/>
    <w:rsid w:val="008D41C9"/>
    <w:rsid w:val="008D68B8"/>
    <w:rsid w:val="008E078E"/>
    <w:rsid w:val="008E0B1D"/>
    <w:rsid w:val="008E11A2"/>
    <w:rsid w:val="008E2EA6"/>
    <w:rsid w:val="008E3715"/>
    <w:rsid w:val="008E4C1F"/>
    <w:rsid w:val="008F0BB6"/>
    <w:rsid w:val="008F6627"/>
    <w:rsid w:val="008F723F"/>
    <w:rsid w:val="008F76EE"/>
    <w:rsid w:val="008F7C1A"/>
    <w:rsid w:val="009019D3"/>
    <w:rsid w:val="00905144"/>
    <w:rsid w:val="00907560"/>
    <w:rsid w:val="00911736"/>
    <w:rsid w:val="009117EF"/>
    <w:rsid w:val="00912635"/>
    <w:rsid w:val="0091290B"/>
    <w:rsid w:val="009140A5"/>
    <w:rsid w:val="00914FBF"/>
    <w:rsid w:val="00915FE3"/>
    <w:rsid w:val="00920A58"/>
    <w:rsid w:val="0092416A"/>
    <w:rsid w:val="00924181"/>
    <w:rsid w:val="009267E2"/>
    <w:rsid w:val="009276ED"/>
    <w:rsid w:val="00934C7C"/>
    <w:rsid w:val="00935A00"/>
    <w:rsid w:val="00936F85"/>
    <w:rsid w:val="0094638F"/>
    <w:rsid w:val="009463E2"/>
    <w:rsid w:val="00947CE6"/>
    <w:rsid w:val="00950FE8"/>
    <w:rsid w:val="00951F4C"/>
    <w:rsid w:val="0095229C"/>
    <w:rsid w:val="00953DBD"/>
    <w:rsid w:val="00955379"/>
    <w:rsid w:val="0095549A"/>
    <w:rsid w:val="00962020"/>
    <w:rsid w:val="009643F1"/>
    <w:rsid w:val="00964543"/>
    <w:rsid w:val="00964983"/>
    <w:rsid w:val="0097045E"/>
    <w:rsid w:val="00971B5C"/>
    <w:rsid w:val="00971FDB"/>
    <w:rsid w:val="00972A0B"/>
    <w:rsid w:val="00974B79"/>
    <w:rsid w:val="0097517B"/>
    <w:rsid w:val="00977CEA"/>
    <w:rsid w:val="0098021B"/>
    <w:rsid w:val="009829AD"/>
    <w:rsid w:val="00984AC9"/>
    <w:rsid w:val="00984E00"/>
    <w:rsid w:val="009872D3"/>
    <w:rsid w:val="009909A8"/>
    <w:rsid w:val="00990D16"/>
    <w:rsid w:val="00997533"/>
    <w:rsid w:val="009A36AA"/>
    <w:rsid w:val="009A4AC3"/>
    <w:rsid w:val="009A6C8B"/>
    <w:rsid w:val="009B3527"/>
    <w:rsid w:val="009B403B"/>
    <w:rsid w:val="009B56CE"/>
    <w:rsid w:val="009B71E2"/>
    <w:rsid w:val="009C423D"/>
    <w:rsid w:val="009C5BC2"/>
    <w:rsid w:val="009C6B17"/>
    <w:rsid w:val="009D3D3C"/>
    <w:rsid w:val="009D5E2A"/>
    <w:rsid w:val="009D6470"/>
    <w:rsid w:val="009E038D"/>
    <w:rsid w:val="009E37D3"/>
    <w:rsid w:val="009E3CB1"/>
    <w:rsid w:val="009E682F"/>
    <w:rsid w:val="009F0105"/>
    <w:rsid w:val="009F5222"/>
    <w:rsid w:val="009F59D9"/>
    <w:rsid w:val="009F5B0A"/>
    <w:rsid w:val="009F6951"/>
    <w:rsid w:val="009F77FF"/>
    <w:rsid w:val="009F7CEF"/>
    <w:rsid w:val="00A0053B"/>
    <w:rsid w:val="00A015B5"/>
    <w:rsid w:val="00A03457"/>
    <w:rsid w:val="00A126A4"/>
    <w:rsid w:val="00A15CBC"/>
    <w:rsid w:val="00A3130D"/>
    <w:rsid w:val="00A317F4"/>
    <w:rsid w:val="00A34FA0"/>
    <w:rsid w:val="00A41C21"/>
    <w:rsid w:val="00A42F84"/>
    <w:rsid w:val="00A44298"/>
    <w:rsid w:val="00A52D4B"/>
    <w:rsid w:val="00A53706"/>
    <w:rsid w:val="00A56C14"/>
    <w:rsid w:val="00A62A04"/>
    <w:rsid w:val="00A63DF6"/>
    <w:rsid w:val="00A66138"/>
    <w:rsid w:val="00A721A9"/>
    <w:rsid w:val="00A736C6"/>
    <w:rsid w:val="00A77E41"/>
    <w:rsid w:val="00A83C7F"/>
    <w:rsid w:val="00A90832"/>
    <w:rsid w:val="00A96BA0"/>
    <w:rsid w:val="00AA13B3"/>
    <w:rsid w:val="00AA1696"/>
    <w:rsid w:val="00AA6AE8"/>
    <w:rsid w:val="00AA6D52"/>
    <w:rsid w:val="00AB03CF"/>
    <w:rsid w:val="00AB15CC"/>
    <w:rsid w:val="00AB28BC"/>
    <w:rsid w:val="00AB4570"/>
    <w:rsid w:val="00AC10F8"/>
    <w:rsid w:val="00AC2239"/>
    <w:rsid w:val="00AC340F"/>
    <w:rsid w:val="00AC3FDA"/>
    <w:rsid w:val="00AD0E6B"/>
    <w:rsid w:val="00AD5270"/>
    <w:rsid w:val="00AD5BE9"/>
    <w:rsid w:val="00AD5CDA"/>
    <w:rsid w:val="00AE77F6"/>
    <w:rsid w:val="00AF06FA"/>
    <w:rsid w:val="00AF1C26"/>
    <w:rsid w:val="00AF1F62"/>
    <w:rsid w:val="00AF34A3"/>
    <w:rsid w:val="00AF4F68"/>
    <w:rsid w:val="00AF5858"/>
    <w:rsid w:val="00B03E2E"/>
    <w:rsid w:val="00B0599A"/>
    <w:rsid w:val="00B106EC"/>
    <w:rsid w:val="00B12B59"/>
    <w:rsid w:val="00B13D5C"/>
    <w:rsid w:val="00B20CAF"/>
    <w:rsid w:val="00B27E80"/>
    <w:rsid w:val="00B32C2A"/>
    <w:rsid w:val="00B3460A"/>
    <w:rsid w:val="00B3483F"/>
    <w:rsid w:val="00B3795B"/>
    <w:rsid w:val="00B41AB7"/>
    <w:rsid w:val="00B4210B"/>
    <w:rsid w:val="00B44FBF"/>
    <w:rsid w:val="00B47207"/>
    <w:rsid w:val="00B5042D"/>
    <w:rsid w:val="00B520FC"/>
    <w:rsid w:val="00B52184"/>
    <w:rsid w:val="00B61633"/>
    <w:rsid w:val="00B632A9"/>
    <w:rsid w:val="00B66A52"/>
    <w:rsid w:val="00B708F5"/>
    <w:rsid w:val="00B7617F"/>
    <w:rsid w:val="00B8190E"/>
    <w:rsid w:val="00B823C3"/>
    <w:rsid w:val="00B85167"/>
    <w:rsid w:val="00B87B81"/>
    <w:rsid w:val="00B94615"/>
    <w:rsid w:val="00B96F9D"/>
    <w:rsid w:val="00B97839"/>
    <w:rsid w:val="00B97FB2"/>
    <w:rsid w:val="00BA2894"/>
    <w:rsid w:val="00BA705B"/>
    <w:rsid w:val="00BA71C5"/>
    <w:rsid w:val="00BA7AE7"/>
    <w:rsid w:val="00BB042A"/>
    <w:rsid w:val="00BB1070"/>
    <w:rsid w:val="00BB29A3"/>
    <w:rsid w:val="00BB4832"/>
    <w:rsid w:val="00BB5B61"/>
    <w:rsid w:val="00BC05C2"/>
    <w:rsid w:val="00BC5163"/>
    <w:rsid w:val="00BC6D5C"/>
    <w:rsid w:val="00BD2CD7"/>
    <w:rsid w:val="00BD40EA"/>
    <w:rsid w:val="00BE1B9C"/>
    <w:rsid w:val="00BE4FBF"/>
    <w:rsid w:val="00BE68B4"/>
    <w:rsid w:val="00BF1F46"/>
    <w:rsid w:val="00BF2C7D"/>
    <w:rsid w:val="00BF56DA"/>
    <w:rsid w:val="00BF78C6"/>
    <w:rsid w:val="00C05F51"/>
    <w:rsid w:val="00C06675"/>
    <w:rsid w:val="00C06766"/>
    <w:rsid w:val="00C1170E"/>
    <w:rsid w:val="00C12092"/>
    <w:rsid w:val="00C16457"/>
    <w:rsid w:val="00C22E3F"/>
    <w:rsid w:val="00C237C0"/>
    <w:rsid w:val="00C23CB4"/>
    <w:rsid w:val="00C243FA"/>
    <w:rsid w:val="00C26C84"/>
    <w:rsid w:val="00C3302A"/>
    <w:rsid w:val="00C36ACB"/>
    <w:rsid w:val="00C4391A"/>
    <w:rsid w:val="00C439AC"/>
    <w:rsid w:val="00C51D6F"/>
    <w:rsid w:val="00C5483B"/>
    <w:rsid w:val="00C64134"/>
    <w:rsid w:val="00C67E09"/>
    <w:rsid w:val="00C74121"/>
    <w:rsid w:val="00C74123"/>
    <w:rsid w:val="00C77A79"/>
    <w:rsid w:val="00C8002F"/>
    <w:rsid w:val="00C80D28"/>
    <w:rsid w:val="00C82871"/>
    <w:rsid w:val="00C8477E"/>
    <w:rsid w:val="00C85287"/>
    <w:rsid w:val="00C85E64"/>
    <w:rsid w:val="00C87B53"/>
    <w:rsid w:val="00C87D12"/>
    <w:rsid w:val="00C948FA"/>
    <w:rsid w:val="00CA3CDE"/>
    <w:rsid w:val="00CA74EA"/>
    <w:rsid w:val="00CA7F64"/>
    <w:rsid w:val="00CB19F2"/>
    <w:rsid w:val="00CB5B1F"/>
    <w:rsid w:val="00CC0AB1"/>
    <w:rsid w:val="00CC4DFE"/>
    <w:rsid w:val="00CC5E87"/>
    <w:rsid w:val="00CC6137"/>
    <w:rsid w:val="00CC67D6"/>
    <w:rsid w:val="00CC738B"/>
    <w:rsid w:val="00CD2024"/>
    <w:rsid w:val="00CD2F2D"/>
    <w:rsid w:val="00CD4166"/>
    <w:rsid w:val="00CD6740"/>
    <w:rsid w:val="00CD683F"/>
    <w:rsid w:val="00CE1B5E"/>
    <w:rsid w:val="00CF3ADD"/>
    <w:rsid w:val="00CF58BF"/>
    <w:rsid w:val="00CF58D3"/>
    <w:rsid w:val="00D01B21"/>
    <w:rsid w:val="00D02176"/>
    <w:rsid w:val="00D030A6"/>
    <w:rsid w:val="00D10D0D"/>
    <w:rsid w:val="00D11065"/>
    <w:rsid w:val="00D12665"/>
    <w:rsid w:val="00D15E18"/>
    <w:rsid w:val="00D172B6"/>
    <w:rsid w:val="00D234DB"/>
    <w:rsid w:val="00D25FE0"/>
    <w:rsid w:val="00D3062D"/>
    <w:rsid w:val="00D329AD"/>
    <w:rsid w:val="00D32B75"/>
    <w:rsid w:val="00D41EEC"/>
    <w:rsid w:val="00D42A27"/>
    <w:rsid w:val="00D42E9D"/>
    <w:rsid w:val="00D43006"/>
    <w:rsid w:val="00D44BAE"/>
    <w:rsid w:val="00D46124"/>
    <w:rsid w:val="00D51D7B"/>
    <w:rsid w:val="00D52A3B"/>
    <w:rsid w:val="00D5328A"/>
    <w:rsid w:val="00D57188"/>
    <w:rsid w:val="00D575D9"/>
    <w:rsid w:val="00D62CDC"/>
    <w:rsid w:val="00D6648F"/>
    <w:rsid w:val="00D73548"/>
    <w:rsid w:val="00D77621"/>
    <w:rsid w:val="00D83FDD"/>
    <w:rsid w:val="00D84D22"/>
    <w:rsid w:val="00D855CC"/>
    <w:rsid w:val="00D94F8A"/>
    <w:rsid w:val="00D973E7"/>
    <w:rsid w:val="00D975A2"/>
    <w:rsid w:val="00DA04E2"/>
    <w:rsid w:val="00DA273C"/>
    <w:rsid w:val="00DA436B"/>
    <w:rsid w:val="00DA72AF"/>
    <w:rsid w:val="00DB0571"/>
    <w:rsid w:val="00DB3D21"/>
    <w:rsid w:val="00DB4080"/>
    <w:rsid w:val="00DB470D"/>
    <w:rsid w:val="00DB5B34"/>
    <w:rsid w:val="00DB5EC6"/>
    <w:rsid w:val="00DB7C1F"/>
    <w:rsid w:val="00DC0EDA"/>
    <w:rsid w:val="00DC1A5F"/>
    <w:rsid w:val="00DC1FC3"/>
    <w:rsid w:val="00DC5CAD"/>
    <w:rsid w:val="00DD17C3"/>
    <w:rsid w:val="00DD3BD5"/>
    <w:rsid w:val="00DD447A"/>
    <w:rsid w:val="00DD5529"/>
    <w:rsid w:val="00DE4F8D"/>
    <w:rsid w:val="00DE69D0"/>
    <w:rsid w:val="00DF0185"/>
    <w:rsid w:val="00DF0411"/>
    <w:rsid w:val="00DF0D52"/>
    <w:rsid w:val="00DF13BC"/>
    <w:rsid w:val="00DF16A5"/>
    <w:rsid w:val="00DF6421"/>
    <w:rsid w:val="00E01507"/>
    <w:rsid w:val="00E02F08"/>
    <w:rsid w:val="00E12BF6"/>
    <w:rsid w:val="00E156F4"/>
    <w:rsid w:val="00E162AA"/>
    <w:rsid w:val="00E21582"/>
    <w:rsid w:val="00E23004"/>
    <w:rsid w:val="00E26998"/>
    <w:rsid w:val="00E301AD"/>
    <w:rsid w:val="00E3150B"/>
    <w:rsid w:val="00E34E2E"/>
    <w:rsid w:val="00E354BB"/>
    <w:rsid w:val="00E40644"/>
    <w:rsid w:val="00E408EC"/>
    <w:rsid w:val="00E43AAE"/>
    <w:rsid w:val="00E510A3"/>
    <w:rsid w:val="00E620B2"/>
    <w:rsid w:val="00E62732"/>
    <w:rsid w:val="00E62CB0"/>
    <w:rsid w:val="00E63CC2"/>
    <w:rsid w:val="00E641C3"/>
    <w:rsid w:val="00E64A7C"/>
    <w:rsid w:val="00E661E3"/>
    <w:rsid w:val="00E66842"/>
    <w:rsid w:val="00E76023"/>
    <w:rsid w:val="00E7651A"/>
    <w:rsid w:val="00E777E5"/>
    <w:rsid w:val="00E77971"/>
    <w:rsid w:val="00E81131"/>
    <w:rsid w:val="00E817FF"/>
    <w:rsid w:val="00E8389D"/>
    <w:rsid w:val="00E8432F"/>
    <w:rsid w:val="00E84F3E"/>
    <w:rsid w:val="00E90952"/>
    <w:rsid w:val="00E91201"/>
    <w:rsid w:val="00E91FDD"/>
    <w:rsid w:val="00E9274A"/>
    <w:rsid w:val="00E94B48"/>
    <w:rsid w:val="00E96967"/>
    <w:rsid w:val="00EA1EF9"/>
    <w:rsid w:val="00EA2EAB"/>
    <w:rsid w:val="00EA78DA"/>
    <w:rsid w:val="00EB22CD"/>
    <w:rsid w:val="00EB4B6D"/>
    <w:rsid w:val="00EB4DC3"/>
    <w:rsid w:val="00EB6314"/>
    <w:rsid w:val="00EB7A54"/>
    <w:rsid w:val="00EC1B51"/>
    <w:rsid w:val="00EC28FE"/>
    <w:rsid w:val="00EC5407"/>
    <w:rsid w:val="00EC7C3E"/>
    <w:rsid w:val="00EC7EB7"/>
    <w:rsid w:val="00ED0ECB"/>
    <w:rsid w:val="00ED4E75"/>
    <w:rsid w:val="00ED6E80"/>
    <w:rsid w:val="00EE428C"/>
    <w:rsid w:val="00EE4831"/>
    <w:rsid w:val="00EE5F8A"/>
    <w:rsid w:val="00EF2828"/>
    <w:rsid w:val="00EF5CD5"/>
    <w:rsid w:val="00F00AAA"/>
    <w:rsid w:val="00F0251D"/>
    <w:rsid w:val="00F103C5"/>
    <w:rsid w:val="00F11ECB"/>
    <w:rsid w:val="00F14785"/>
    <w:rsid w:val="00F14F94"/>
    <w:rsid w:val="00F1674E"/>
    <w:rsid w:val="00F2195D"/>
    <w:rsid w:val="00F22F66"/>
    <w:rsid w:val="00F31E2B"/>
    <w:rsid w:val="00F337B9"/>
    <w:rsid w:val="00F356BA"/>
    <w:rsid w:val="00F4186F"/>
    <w:rsid w:val="00F42857"/>
    <w:rsid w:val="00F45FD8"/>
    <w:rsid w:val="00F51B61"/>
    <w:rsid w:val="00F51CB7"/>
    <w:rsid w:val="00F53547"/>
    <w:rsid w:val="00F53C97"/>
    <w:rsid w:val="00F5475F"/>
    <w:rsid w:val="00F565C9"/>
    <w:rsid w:val="00F602FC"/>
    <w:rsid w:val="00F6117C"/>
    <w:rsid w:val="00F63FD5"/>
    <w:rsid w:val="00F674B4"/>
    <w:rsid w:val="00F72F91"/>
    <w:rsid w:val="00F73BE3"/>
    <w:rsid w:val="00F82A94"/>
    <w:rsid w:val="00F85084"/>
    <w:rsid w:val="00F904CC"/>
    <w:rsid w:val="00F91005"/>
    <w:rsid w:val="00F9416D"/>
    <w:rsid w:val="00F95EEA"/>
    <w:rsid w:val="00FA1622"/>
    <w:rsid w:val="00FA694F"/>
    <w:rsid w:val="00FA6DD1"/>
    <w:rsid w:val="00FA7028"/>
    <w:rsid w:val="00FB0B92"/>
    <w:rsid w:val="00FB3AFF"/>
    <w:rsid w:val="00FB3B44"/>
    <w:rsid w:val="00FB5170"/>
    <w:rsid w:val="00FB5B02"/>
    <w:rsid w:val="00FB6A93"/>
    <w:rsid w:val="00FC0DF6"/>
    <w:rsid w:val="00FC2911"/>
    <w:rsid w:val="00FC2CE3"/>
    <w:rsid w:val="00FC3538"/>
    <w:rsid w:val="00FC368A"/>
    <w:rsid w:val="00FC384B"/>
    <w:rsid w:val="00FD54D4"/>
    <w:rsid w:val="00FD56D0"/>
    <w:rsid w:val="00FD5A0E"/>
    <w:rsid w:val="00FD5A9A"/>
    <w:rsid w:val="00FD773F"/>
    <w:rsid w:val="00FE601A"/>
    <w:rsid w:val="00FE6144"/>
    <w:rsid w:val="00FE778F"/>
    <w:rsid w:val="00FE7B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037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2C7D"/>
  </w:style>
  <w:style w:type="character" w:customStyle="1" w:styleId="FootnoteTextChar">
    <w:name w:val="Footnote Text Char"/>
    <w:basedOn w:val="DefaultParagraphFont"/>
    <w:link w:val="FootnoteText"/>
    <w:uiPriority w:val="99"/>
    <w:rsid w:val="00BF2C7D"/>
  </w:style>
  <w:style w:type="character" w:styleId="FootnoteReference">
    <w:name w:val="footnote reference"/>
    <w:basedOn w:val="DefaultParagraphFont"/>
    <w:uiPriority w:val="99"/>
    <w:unhideWhenUsed/>
    <w:rsid w:val="00BF2C7D"/>
    <w:rPr>
      <w:vertAlign w:val="superscript"/>
    </w:rPr>
  </w:style>
  <w:style w:type="paragraph" w:styleId="ListParagraph">
    <w:name w:val="List Paragraph"/>
    <w:basedOn w:val="Normal"/>
    <w:uiPriority w:val="34"/>
    <w:qFormat/>
    <w:rsid w:val="00614CF1"/>
    <w:pPr>
      <w:ind w:left="720"/>
      <w:contextualSpacing/>
    </w:pPr>
  </w:style>
  <w:style w:type="character" w:styleId="CommentReference">
    <w:name w:val="annotation reference"/>
    <w:basedOn w:val="DefaultParagraphFont"/>
    <w:uiPriority w:val="99"/>
    <w:semiHidden/>
    <w:unhideWhenUsed/>
    <w:rsid w:val="005C78AB"/>
    <w:rPr>
      <w:sz w:val="18"/>
      <w:szCs w:val="18"/>
    </w:rPr>
  </w:style>
  <w:style w:type="paragraph" w:styleId="CommentText">
    <w:name w:val="annotation text"/>
    <w:basedOn w:val="Normal"/>
    <w:link w:val="CommentTextChar"/>
    <w:uiPriority w:val="99"/>
    <w:semiHidden/>
    <w:unhideWhenUsed/>
    <w:rsid w:val="005C78AB"/>
  </w:style>
  <w:style w:type="character" w:customStyle="1" w:styleId="CommentTextChar">
    <w:name w:val="Comment Text Char"/>
    <w:basedOn w:val="DefaultParagraphFont"/>
    <w:link w:val="CommentText"/>
    <w:uiPriority w:val="99"/>
    <w:semiHidden/>
    <w:rsid w:val="005C78AB"/>
  </w:style>
  <w:style w:type="paragraph" w:styleId="CommentSubject">
    <w:name w:val="annotation subject"/>
    <w:basedOn w:val="CommentText"/>
    <w:next w:val="CommentText"/>
    <w:link w:val="CommentSubjectChar"/>
    <w:uiPriority w:val="99"/>
    <w:semiHidden/>
    <w:unhideWhenUsed/>
    <w:rsid w:val="005C78AB"/>
    <w:rPr>
      <w:b/>
      <w:bCs/>
      <w:sz w:val="20"/>
      <w:szCs w:val="20"/>
    </w:rPr>
  </w:style>
  <w:style w:type="character" w:customStyle="1" w:styleId="CommentSubjectChar">
    <w:name w:val="Comment Subject Char"/>
    <w:basedOn w:val="CommentTextChar"/>
    <w:link w:val="CommentSubject"/>
    <w:uiPriority w:val="99"/>
    <w:semiHidden/>
    <w:rsid w:val="005C78AB"/>
    <w:rPr>
      <w:b/>
      <w:bCs/>
      <w:sz w:val="20"/>
      <w:szCs w:val="20"/>
    </w:rPr>
  </w:style>
  <w:style w:type="paragraph" w:styleId="BalloonText">
    <w:name w:val="Balloon Text"/>
    <w:basedOn w:val="Normal"/>
    <w:link w:val="BalloonTextChar"/>
    <w:uiPriority w:val="99"/>
    <w:semiHidden/>
    <w:unhideWhenUsed/>
    <w:rsid w:val="005C7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8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2C7D"/>
  </w:style>
  <w:style w:type="character" w:customStyle="1" w:styleId="FootnoteTextChar">
    <w:name w:val="Footnote Text Char"/>
    <w:basedOn w:val="DefaultParagraphFont"/>
    <w:link w:val="FootnoteText"/>
    <w:uiPriority w:val="99"/>
    <w:rsid w:val="00BF2C7D"/>
  </w:style>
  <w:style w:type="character" w:styleId="FootnoteReference">
    <w:name w:val="footnote reference"/>
    <w:basedOn w:val="DefaultParagraphFont"/>
    <w:uiPriority w:val="99"/>
    <w:unhideWhenUsed/>
    <w:rsid w:val="00BF2C7D"/>
    <w:rPr>
      <w:vertAlign w:val="superscript"/>
    </w:rPr>
  </w:style>
  <w:style w:type="paragraph" w:styleId="ListParagraph">
    <w:name w:val="List Paragraph"/>
    <w:basedOn w:val="Normal"/>
    <w:uiPriority w:val="34"/>
    <w:qFormat/>
    <w:rsid w:val="00614CF1"/>
    <w:pPr>
      <w:ind w:left="720"/>
      <w:contextualSpacing/>
    </w:pPr>
  </w:style>
  <w:style w:type="character" w:styleId="CommentReference">
    <w:name w:val="annotation reference"/>
    <w:basedOn w:val="DefaultParagraphFont"/>
    <w:uiPriority w:val="99"/>
    <w:semiHidden/>
    <w:unhideWhenUsed/>
    <w:rsid w:val="005C78AB"/>
    <w:rPr>
      <w:sz w:val="18"/>
      <w:szCs w:val="18"/>
    </w:rPr>
  </w:style>
  <w:style w:type="paragraph" w:styleId="CommentText">
    <w:name w:val="annotation text"/>
    <w:basedOn w:val="Normal"/>
    <w:link w:val="CommentTextChar"/>
    <w:uiPriority w:val="99"/>
    <w:semiHidden/>
    <w:unhideWhenUsed/>
    <w:rsid w:val="005C78AB"/>
  </w:style>
  <w:style w:type="character" w:customStyle="1" w:styleId="CommentTextChar">
    <w:name w:val="Comment Text Char"/>
    <w:basedOn w:val="DefaultParagraphFont"/>
    <w:link w:val="CommentText"/>
    <w:uiPriority w:val="99"/>
    <w:semiHidden/>
    <w:rsid w:val="005C78AB"/>
  </w:style>
  <w:style w:type="paragraph" w:styleId="CommentSubject">
    <w:name w:val="annotation subject"/>
    <w:basedOn w:val="CommentText"/>
    <w:next w:val="CommentText"/>
    <w:link w:val="CommentSubjectChar"/>
    <w:uiPriority w:val="99"/>
    <w:semiHidden/>
    <w:unhideWhenUsed/>
    <w:rsid w:val="005C78AB"/>
    <w:rPr>
      <w:b/>
      <w:bCs/>
      <w:sz w:val="20"/>
      <w:szCs w:val="20"/>
    </w:rPr>
  </w:style>
  <w:style w:type="character" w:customStyle="1" w:styleId="CommentSubjectChar">
    <w:name w:val="Comment Subject Char"/>
    <w:basedOn w:val="CommentTextChar"/>
    <w:link w:val="CommentSubject"/>
    <w:uiPriority w:val="99"/>
    <w:semiHidden/>
    <w:rsid w:val="005C78AB"/>
    <w:rPr>
      <w:b/>
      <w:bCs/>
      <w:sz w:val="20"/>
      <w:szCs w:val="20"/>
    </w:rPr>
  </w:style>
  <w:style w:type="paragraph" w:styleId="BalloonText">
    <w:name w:val="Balloon Text"/>
    <w:basedOn w:val="Normal"/>
    <w:link w:val="BalloonTextChar"/>
    <w:uiPriority w:val="99"/>
    <w:semiHidden/>
    <w:unhideWhenUsed/>
    <w:rsid w:val="005C7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8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2101</TotalTime>
  <Pages>7</Pages>
  <Words>8881</Words>
  <Characters>50624</Characters>
  <Application>Microsoft Macintosh Word</Application>
  <DocSecurity>0</DocSecurity>
  <Lines>421</Lines>
  <Paragraphs>118</Paragraphs>
  <ScaleCrop>false</ScaleCrop>
  <Company/>
  <LinksUpToDate>false</LinksUpToDate>
  <CharactersWithSpaces>59387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Paul-Mikhail Podosky</dc:creator>
  <cp:keywords/>
  <dc:description/>
  <cp:lastModifiedBy>Paul-Mikhail Podosky</cp:lastModifiedBy>
  <cp:revision>902</cp:revision>
  <dcterms:created xsi:type="dcterms:W3CDTF">2020-06-12T01:01:00Z</dcterms:created>
  <dcterms:modified xsi:type="dcterms:W3CDTF">2020-09-01T05:25:00Z</dcterms:modified>
</cp:coreProperties>
</file>